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7FA" w:rsidRDefault="001417FA" w:rsidP="00016422">
      <w:pPr>
        <w:spacing w:line="240" w:lineRule="auto"/>
        <w:jc w:val="center"/>
        <w:rPr>
          <w:rFonts w:ascii="Arial" w:hAnsi="Arial" w:cs="Arial"/>
          <w:b/>
          <w:sz w:val="28"/>
          <w:szCs w:val="20"/>
        </w:rPr>
      </w:pPr>
      <w:r>
        <w:rPr>
          <w:rFonts w:ascii="Arial" w:hAnsi="Arial" w:cs="Arial"/>
          <w:b/>
          <w:sz w:val="28"/>
          <w:szCs w:val="20"/>
        </w:rPr>
        <w:t>DARI SEGREGASI WILAYAH KE SEGREGASI SOSIO-KULTURAL: STUDI KASUS WILAYAH MANGGA DUA DAN AIR MATA CINA, KOTA AMBON</w:t>
      </w:r>
    </w:p>
    <w:tbl>
      <w:tblPr>
        <w:tblStyle w:val="TableGrid"/>
        <w:tblW w:w="0" w:type="auto"/>
        <w:tblLook w:val="04A0" w:firstRow="1" w:lastRow="0" w:firstColumn="1" w:lastColumn="0" w:noHBand="0" w:noVBand="1"/>
      </w:tblPr>
      <w:tblGrid>
        <w:gridCol w:w="2405"/>
        <w:gridCol w:w="6372"/>
      </w:tblGrid>
      <w:tr w:rsidR="001F16D7" w:rsidTr="001F16D7">
        <w:tc>
          <w:tcPr>
            <w:tcW w:w="2405" w:type="dxa"/>
          </w:tcPr>
          <w:p w:rsidR="001F16D7" w:rsidRDefault="001F16D7" w:rsidP="001F16D7">
            <w:pPr>
              <w:jc w:val="both"/>
              <w:rPr>
                <w:rFonts w:ascii="Arial" w:hAnsi="Arial" w:cs="Arial"/>
                <w:b/>
                <w:sz w:val="24"/>
                <w:szCs w:val="20"/>
                <w:vertAlign w:val="superscript"/>
              </w:rPr>
            </w:pPr>
            <w:r>
              <w:rPr>
                <w:rFonts w:ascii="Arial" w:hAnsi="Arial" w:cs="Arial"/>
                <w:b/>
                <w:sz w:val="24"/>
                <w:szCs w:val="20"/>
              </w:rPr>
              <w:t>Mark Ferdinandus</w:t>
            </w:r>
            <w:r w:rsidRPr="001F16D7">
              <w:rPr>
                <w:rFonts w:ascii="Arial" w:hAnsi="Arial" w:cs="Arial"/>
                <w:b/>
                <w:sz w:val="24"/>
                <w:szCs w:val="20"/>
                <w:vertAlign w:val="superscript"/>
              </w:rPr>
              <w:t>1</w:t>
            </w:r>
            <w:r>
              <w:rPr>
                <w:rFonts w:ascii="Arial" w:hAnsi="Arial" w:cs="Arial"/>
                <w:b/>
                <w:sz w:val="24"/>
                <w:szCs w:val="20"/>
              </w:rPr>
              <w:t>, Hanry Harlen Tapotubun</w:t>
            </w:r>
            <w:r w:rsidRPr="001F16D7">
              <w:rPr>
                <w:rFonts w:ascii="Arial" w:hAnsi="Arial" w:cs="Arial"/>
                <w:b/>
                <w:sz w:val="24"/>
                <w:szCs w:val="20"/>
                <w:vertAlign w:val="superscript"/>
              </w:rPr>
              <w:t>2</w:t>
            </w:r>
          </w:p>
          <w:p w:rsidR="001F16D7" w:rsidRDefault="001F16D7" w:rsidP="001F16D7">
            <w:pPr>
              <w:jc w:val="both"/>
              <w:rPr>
                <w:rFonts w:ascii="Arial" w:hAnsi="Arial" w:cs="Arial"/>
                <w:sz w:val="24"/>
                <w:szCs w:val="20"/>
              </w:rPr>
            </w:pPr>
          </w:p>
          <w:p w:rsidR="001F16D7" w:rsidRDefault="001F16D7" w:rsidP="001F16D7">
            <w:pPr>
              <w:jc w:val="both"/>
              <w:rPr>
                <w:rFonts w:ascii="Arial" w:hAnsi="Arial" w:cs="Arial"/>
                <w:sz w:val="20"/>
                <w:szCs w:val="20"/>
              </w:rPr>
            </w:pPr>
            <w:r w:rsidRPr="001F16D7">
              <w:rPr>
                <w:rFonts w:ascii="Arial" w:hAnsi="Arial" w:cs="Arial"/>
                <w:b/>
                <w:sz w:val="20"/>
                <w:szCs w:val="20"/>
              </w:rPr>
              <w:t>Afiliasi:</w:t>
            </w:r>
            <w:r w:rsidRPr="001F16D7">
              <w:rPr>
                <w:rFonts w:ascii="Arial" w:hAnsi="Arial" w:cs="Arial"/>
                <w:sz w:val="20"/>
                <w:szCs w:val="20"/>
              </w:rPr>
              <w:t xml:space="preserve"> </w:t>
            </w:r>
          </w:p>
          <w:p w:rsidR="001F16D7" w:rsidRPr="001F16D7" w:rsidRDefault="001F16D7" w:rsidP="001F16D7">
            <w:pPr>
              <w:jc w:val="both"/>
              <w:rPr>
                <w:rFonts w:ascii="Arial" w:hAnsi="Arial" w:cs="Arial"/>
                <w:sz w:val="20"/>
                <w:szCs w:val="20"/>
              </w:rPr>
            </w:pPr>
            <w:r w:rsidRPr="001F16D7">
              <w:rPr>
                <w:rFonts w:ascii="Arial" w:hAnsi="Arial" w:cs="Arial"/>
                <w:sz w:val="20"/>
                <w:szCs w:val="20"/>
              </w:rPr>
              <w:t>Program Studi Agama dan Budaya, Fakultas Ilmu Sosial Keagamaan, IAKN Ambon</w:t>
            </w:r>
          </w:p>
          <w:p w:rsidR="001F16D7" w:rsidRPr="001F16D7" w:rsidRDefault="001F16D7" w:rsidP="001F16D7">
            <w:pPr>
              <w:jc w:val="both"/>
              <w:rPr>
                <w:rFonts w:ascii="Arial" w:hAnsi="Arial" w:cs="Arial"/>
                <w:sz w:val="20"/>
                <w:szCs w:val="20"/>
              </w:rPr>
            </w:pPr>
          </w:p>
          <w:p w:rsidR="001F16D7" w:rsidRPr="001F16D7" w:rsidRDefault="001F16D7" w:rsidP="001F16D7">
            <w:pPr>
              <w:jc w:val="both"/>
              <w:rPr>
                <w:rFonts w:ascii="Arial" w:hAnsi="Arial" w:cs="Arial"/>
                <w:b/>
                <w:sz w:val="20"/>
                <w:szCs w:val="20"/>
              </w:rPr>
            </w:pPr>
            <w:r w:rsidRPr="001F16D7">
              <w:rPr>
                <w:rFonts w:ascii="Arial" w:hAnsi="Arial" w:cs="Arial"/>
                <w:b/>
                <w:sz w:val="20"/>
                <w:szCs w:val="20"/>
              </w:rPr>
              <w:t>email:</w:t>
            </w:r>
          </w:p>
          <w:p w:rsidR="001F16D7" w:rsidRPr="001F16D7" w:rsidRDefault="001F16D7" w:rsidP="001F16D7">
            <w:pPr>
              <w:jc w:val="both"/>
              <w:rPr>
                <w:rFonts w:ascii="Arial" w:hAnsi="Arial" w:cs="Arial"/>
                <w:sz w:val="20"/>
                <w:szCs w:val="20"/>
              </w:rPr>
            </w:pPr>
          </w:p>
          <w:p w:rsidR="001F16D7" w:rsidRPr="001F16D7" w:rsidRDefault="001F16D7" w:rsidP="001F16D7">
            <w:pPr>
              <w:jc w:val="both"/>
              <w:rPr>
                <w:rFonts w:ascii="Arial" w:hAnsi="Arial" w:cs="Arial"/>
                <w:sz w:val="20"/>
                <w:szCs w:val="20"/>
              </w:rPr>
            </w:pPr>
          </w:p>
          <w:p w:rsidR="001F16D7" w:rsidRPr="001F16D7" w:rsidRDefault="001F16D7" w:rsidP="001F16D7">
            <w:pPr>
              <w:jc w:val="both"/>
              <w:rPr>
                <w:rFonts w:ascii="Arial" w:hAnsi="Arial" w:cs="Arial"/>
                <w:sz w:val="20"/>
                <w:szCs w:val="20"/>
              </w:rPr>
            </w:pPr>
          </w:p>
          <w:p w:rsidR="001F16D7" w:rsidRPr="001F16D7" w:rsidRDefault="001F16D7" w:rsidP="001F16D7">
            <w:pPr>
              <w:jc w:val="both"/>
              <w:rPr>
                <w:rFonts w:ascii="Arial" w:hAnsi="Arial" w:cs="Arial"/>
                <w:sz w:val="20"/>
                <w:szCs w:val="20"/>
              </w:rPr>
            </w:pPr>
          </w:p>
          <w:p w:rsidR="001F16D7" w:rsidRPr="001F16D7" w:rsidRDefault="001F16D7" w:rsidP="001F16D7">
            <w:pPr>
              <w:jc w:val="both"/>
              <w:rPr>
                <w:rFonts w:ascii="Arial" w:hAnsi="Arial" w:cs="Arial"/>
                <w:b/>
                <w:i/>
                <w:sz w:val="20"/>
                <w:szCs w:val="20"/>
              </w:rPr>
            </w:pPr>
            <w:r w:rsidRPr="001F16D7">
              <w:rPr>
                <w:rFonts w:ascii="Arial" w:hAnsi="Arial" w:cs="Arial"/>
                <w:b/>
                <w:i/>
                <w:sz w:val="20"/>
                <w:szCs w:val="20"/>
              </w:rPr>
              <w:t>keywords:</w:t>
            </w:r>
          </w:p>
          <w:p w:rsidR="001F16D7" w:rsidRPr="001F16D7" w:rsidRDefault="001F16D7" w:rsidP="001F16D7">
            <w:pPr>
              <w:jc w:val="both"/>
              <w:rPr>
                <w:rFonts w:ascii="Arial" w:hAnsi="Arial" w:cs="Arial"/>
                <w:sz w:val="20"/>
                <w:szCs w:val="20"/>
              </w:rPr>
            </w:pPr>
            <w:r w:rsidRPr="001F16D7">
              <w:rPr>
                <w:rFonts w:ascii="Arial" w:hAnsi="Arial" w:cs="Arial"/>
                <w:sz w:val="20"/>
                <w:szCs w:val="20"/>
              </w:rPr>
              <w:t>Segregation, Conflict, Muslim, Christian, Ambon</w:t>
            </w:r>
          </w:p>
          <w:p w:rsidR="001F16D7" w:rsidRPr="001F16D7" w:rsidRDefault="001F16D7" w:rsidP="00016422">
            <w:pPr>
              <w:jc w:val="center"/>
              <w:rPr>
                <w:rFonts w:ascii="Arial" w:hAnsi="Arial" w:cs="Arial"/>
                <w:b/>
                <w:sz w:val="20"/>
                <w:szCs w:val="20"/>
              </w:rPr>
            </w:pPr>
          </w:p>
          <w:p w:rsidR="001F16D7" w:rsidRPr="001F16D7" w:rsidRDefault="001F16D7" w:rsidP="001F16D7">
            <w:pPr>
              <w:rPr>
                <w:rFonts w:ascii="Arial" w:hAnsi="Arial" w:cs="Arial"/>
                <w:b/>
                <w:sz w:val="20"/>
                <w:szCs w:val="20"/>
              </w:rPr>
            </w:pPr>
            <w:r w:rsidRPr="001F16D7">
              <w:rPr>
                <w:rFonts w:ascii="Arial" w:hAnsi="Arial" w:cs="Arial"/>
                <w:b/>
                <w:sz w:val="20"/>
                <w:szCs w:val="20"/>
              </w:rPr>
              <w:t>Kata Kunci:</w:t>
            </w:r>
          </w:p>
          <w:p w:rsidR="001F16D7" w:rsidRPr="001F16D7" w:rsidRDefault="001F16D7" w:rsidP="001F16D7">
            <w:pPr>
              <w:rPr>
                <w:rFonts w:ascii="Arial" w:hAnsi="Arial" w:cs="Arial"/>
                <w:sz w:val="24"/>
                <w:szCs w:val="20"/>
              </w:rPr>
            </w:pPr>
            <w:r w:rsidRPr="001F16D7">
              <w:rPr>
                <w:rFonts w:ascii="Arial" w:hAnsi="Arial" w:cs="Arial"/>
                <w:sz w:val="20"/>
                <w:szCs w:val="20"/>
              </w:rPr>
              <w:t>Segregasi, Konflik, Muslim, Kristen, Ambon</w:t>
            </w:r>
          </w:p>
        </w:tc>
        <w:tc>
          <w:tcPr>
            <w:tcW w:w="6372" w:type="dxa"/>
          </w:tcPr>
          <w:p w:rsidR="001F16D7" w:rsidRPr="00127FCF" w:rsidRDefault="001F16D7" w:rsidP="001F16D7">
            <w:pPr>
              <w:jc w:val="center"/>
              <w:rPr>
                <w:rFonts w:ascii="Arial" w:hAnsi="Arial" w:cs="Arial"/>
                <w:b/>
                <w:i/>
                <w:sz w:val="20"/>
                <w:szCs w:val="20"/>
              </w:rPr>
            </w:pPr>
            <w:r w:rsidRPr="00127FCF">
              <w:rPr>
                <w:rFonts w:ascii="Arial" w:hAnsi="Arial" w:cs="Arial"/>
                <w:b/>
                <w:i/>
                <w:sz w:val="20"/>
                <w:szCs w:val="20"/>
              </w:rPr>
              <w:t>Abstract</w:t>
            </w:r>
          </w:p>
          <w:p w:rsidR="001F16D7" w:rsidRPr="00127FCF" w:rsidRDefault="001F16D7" w:rsidP="001F16D7">
            <w:pPr>
              <w:jc w:val="both"/>
              <w:rPr>
                <w:rFonts w:ascii="Arial" w:hAnsi="Arial" w:cs="Arial"/>
                <w:i/>
                <w:sz w:val="20"/>
                <w:szCs w:val="20"/>
              </w:rPr>
            </w:pPr>
            <w:r w:rsidRPr="00127FCF">
              <w:rPr>
                <w:rFonts w:ascii="Arial" w:hAnsi="Arial" w:cs="Arial"/>
                <w:i/>
                <w:sz w:val="20"/>
                <w:szCs w:val="20"/>
              </w:rPr>
              <w:t>This article aims to explain the reasons behind the strengthening segregation between the communities of Mangga Dua (Christian) and Air Mata Cina (Muslim) following the sectarian conflict in Ambon during the period of 1999-2004. Despite their geographic proximity, Mangga Dua is predominantly inhabited by Christians, while Air Mata Cina is predominantly inhabited by Muslims. Historically, this residential segregation might be a product of security forces during the conflict era to mitigate inter-group clashes. However, residential segregation between the two groups has persisted until now, despite the conflict having long passed. Based on these facts, this article's research employs qualitative methods, including interviews, observations, and literature review. Further, the analysis in this article utilizes Robert Putnam's social capital theory, which emphasizes the importance of cross-group interaction in building social solidarity. Based on the research findings, the main causes of segregation between the two residential areas include: 1) past trauma that maintains the fear of new escalated conflicts, and 2) residential segregation is considered a logical or rational way to maintain security and peace. Thus, those aspects directly affect the lack of interaction space between the two groups, which then led to the evolution of segregation from initially just residential to socio-cultural segregation.</w:t>
            </w:r>
          </w:p>
          <w:p w:rsidR="001F16D7" w:rsidRDefault="001F16D7" w:rsidP="001F16D7">
            <w:pPr>
              <w:jc w:val="center"/>
              <w:rPr>
                <w:rFonts w:ascii="Arial" w:hAnsi="Arial" w:cs="Arial"/>
                <w:b/>
                <w:sz w:val="20"/>
                <w:szCs w:val="20"/>
              </w:rPr>
            </w:pPr>
          </w:p>
          <w:p w:rsidR="001F16D7" w:rsidRPr="00127FCF" w:rsidRDefault="001F16D7" w:rsidP="001F16D7">
            <w:pPr>
              <w:jc w:val="center"/>
              <w:rPr>
                <w:rFonts w:ascii="Arial" w:hAnsi="Arial" w:cs="Arial"/>
                <w:b/>
                <w:sz w:val="20"/>
                <w:szCs w:val="20"/>
              </w:rPr>
            </w:pPr>
            <w:r w:rsidRPr="00127FCF">
              <w:rPr>
                <w:rFonts w:ascii="Arial" w:hAnsi="Arial" w:cs="Arial"/>
                <w:b/>
                <w:sz w:val="20"/>
                <w:szCs w:val="20"/>
              </w:rPr>
              <w:t>Abstrak</w:t>
            </w:r>
          </w:p>
          <w:p w:rsidR="001F16D7" w:rsidRPr="00127FCF" w:rsidRDefault="001F16D7" w:rsidP="001F16D7">
            <w:pPr>
              <w:jc w:val="both"/>
              <w:rPr>
                <w:rFonts w:ascii="Arial" w:hAnsi="Arial" w:cs="Arial"/>
                <w:sz w:val="20"/>
                <w:szCs w:val="20"/>
              </w:rPr>
            </w:pPr>
            <w:r w:rsidRPr="00127FCF">
              <w:rPr>
                <w:rFonts w:ascii="Arial" w:hAnsi="Arial" w:cs="Arial"/>
                <w:sz w:val="20"/>
                <w:szCs w:val="20"/>
              </w:rPr>
              <w:t xml:space="preserve">Artikel ini bertujuan untuk menjelaskan alasan di balik semakin kuatnya segregasi antara masyarakat di wilayah Mangga Dua (Kristen) dan Air Mata Cina (Islam) setelah konflik sektarian bernuansa agama di Ambon pada periode 1999-2004. Meski berdekatan secara geografis, wilayah Mangga Dua mayoritas dihuni oleh kelompok Kristen, sedangkan wilayah Air Mata Cina dihuni oleh mayoritas kelompok Islam. Secara historis, model segregasi pemukiman ini tampaknya merupakan produk dari upaya pengamanan selama era konflik di Ambon, yang bertujuan untuk meredam pertikaian antar-kelompok. Nmaun demikian, segregasi pemukiman antara kedua kelompok masih tetap terpelihara hingga kini meskipun konflik telah lama berlalu. Berdasarkan fakta tersebut, penelitian </w:t>
            </w:r>
            <w:proofErr w:type="gramStart"/>
            <w:r w:rsidRPr="00127FCF">
              <w:rPr>
                <w:rFonts w:ascii="Arial" w:hAnsi="Arial" w:cs="Arial"/>
                <w:sz w:val="20"/>
                <w:szCs w:val="20"/>
              </w:rPr>
              <w:t>dalam  artikel</w:t>
            </w:r>
            <w:proofErr w:type="gramEnd"/>
            <w:r w:rsidRPr="00127FCF">
              <w:rPr>
                <w:rFonts w:ascii="Arial" w:hAnsi="Arial" w:cs="Arial"/>
                <w:sz w:val="20"/>
                <w:szCs w:val="20"/>
              </w:rPr>
              <w:t xml:space="preserve"> ini menggunakan metode kualitatif dengan metode wawancara, observasi serta kajian pustaka. Lebih lanjut, analisis dalam artikel ini menggunakan landasan teori “modal sosial” oleh Robert Putnam yang menekankan pentingnya interaksi lintas kelompok dalam membangun solidaritas sosial. Berdasarkan temuan penelitian, penyebab utama segregasi antara kedua wilayah pemukiman tersebut antara lain: </w:t>
            </w:r>
            <w:bookmarkStart w:id="0" w:name="_Hlk172715106"/>
            <w:r w:rsidRPr="00127FCF">
              <w:rPr>
                <w:rFonts w:ascii="Arial" w:hAnsi="Arial" w:cs="Arial"/>
                <w:sz w:val="20"/>
                <w:szCs w:val="20"/>
              </w:rPr>
              <w:t>1) trauma masa lalu yang memelihara ketakutan akan terjadinya konflik baru, dan 2) segregasi tempat tinggal dianggap sebagai langkah logis untuk menjaga keamanan dan ketertiban.</w:t>
            </w:r>
            <w:bookmarkEnd w:id="0"/>
            <w:r w:rsidRPr="00127FCF">
              <w:rPr>
                <w:rFonts w:ascii="Arial" w:hAnsi="Arial" w:cs="Arial"/>
                <w:sz w:val="20"/>
                <w:szCs w:val="20"/>
              </w:rPr>
              <w:t xml:space="preserve"> Hal tersebut kemudian berdampak kuat pada ketiadaan ruang untuk interaksi antara kedua kelompok, yang kemudian membentuk sebuah evolusi segregasi, dari yang semula hanya pemukiman menjadi segregasi sosial-budaya.</w:t>
            </w:r>
          </w:p>
          <w:p w:rsidR="001F16D7" w:rsidRDefault="001F16D7" w:rsidP="00016422">
            <w:pPr>
              <w:jc w:val="center"/>
              <w:rPr>
                <w:rFonts w:ascii="Arial" w:hAnsi="Arial" w:cs="Arial"/>
                <w:b/>
                <w:sz w:val="24"/>
                <w:szCs w:val="20"/>
              </w:rPr>
            </w:pPr>
          </w:p>
        </w:tc>
      </w:tr>
    </w:tbl>
    <w:p w:rsidR="001F16D7" w:rsidRDefault="001F16D7" w:rsidP="00016422">
      <w:pPr>
        <w:spacing w:line="240" w:lineRule="auto"/>
        <w:jc w:val="center"/>
        <w:rPr>
          <w:rFonts w:ascii="Arial" w:hAnsi="Arial" w:cs="Arial"/>
          <w:b/>
          <w:sz w:val="24"/>
          <w:szCs w:val="20"/>
        </w:rPr>
      </w:pPr>
    </w:p>
    <w:p w:rsidR="001F16D7" w:rsidRPr="001F16D7" w:rsidRDefault="001F16D7" w:rsidP="00016422">
      <w:pPr>
        <w:spacing w:line="240" w:lineRule="auto"/>
        <w:jc w:val="center"/>
        <w:rPr>
          <w:rFonts w:ascii="Arial" w:hAnsi="Arial" w:cs="Arial"/>
          <w:sz w:val="24"/>
          <w:szCs w:val="20"/>
        </w:rPr>
      </w:pPr>
    </w:p>
    <w:p w:rsidR="002E4E8C" w:rsidRDefault="002E4E8C" w:rsidP="00BF3AE1">
      <w:pPr>
        <w:spacing w:line="360" w:lineRule="auto"/>
        <w:rPr>
          <w:rFonts w:ascii="Lato" w:hAnsi="Lato"/>
          <w:sz w:val="24"/>
          <w:szCs w:val="24"/>
        </w:rPr>
      </w:pPr>
    </w:p>
    <w:p w:rsidR="009E5035" w:rsidRPr="00016422" w:rsidRDefault="009E5035" w:rsidP="00E427A0">
      <w:pPr>
        <w:spacing w:line="360" w:lineRule="auto"/>
        <w:jc w:val="both"/>
        <w:rPr>
          <w:rFonts w:ascii="Lato" w:hAnsi="Lato"/>
          <w:b/>
          <w:sz w:val="24"/>
          <w:szCs w:val="24"/>
        </w:rPr>
      </w:pPr>
      <w:r w:rsidRPr="00016422">
        <w:rPr>
          <w:rFonts w:ascii="Lato" w:hAnsi="Lato"/>
          <w:b/>
          <w:sz w:val="24"/>
          <w:szCs w:val="24"/>
        </w:rPr>
        <w:lastRenderedPageBreak/>
        <w:t>PENDAHULUAN</w:t>
      </w:r>
    </w:p>
    <w:p w:rsidR="00E427A0" w:rsidRDefault="00E427A0" w:rsidP="00E427A0">
      <w:pPr>
        <w:spacing w:line="360" w:lineRule="auto"/>
        <w:ind w:firstLine="720"/>
        <w:jc w:val="both"/>
        <w:rPr>
          <w:rFonts w:ascii="Lato" w:hAnsi="Lato"/>
          <w:sz w:val="24"/>
          <w:szCs w:val="24"/>
        </w:rPr>
      </w:pPr>
      <w:r w:rsidRPr="00E427A0">
        <w:rPr>
          <w:rFonts w:ascii="Lato" w:hAnsi="Lato"/>
          <w:sz w:val="24"/>
          <w:szCs w:val="24"/>
        </w:rPr>
        <w:t>Konflik Ambon yang berlangsung dari tahun 1999 hingga 2004 tidak hanya mengakibatkan banyaknya korban, baik harta maupun nyawa, tetapi juga menyebabkan perpecahan berkepanjangan antara dua kelompok agama mayoritas, yaitu Kristen dan Muslim. Perpecahan ini tercermin dalam bentuk segregasi wilayah yang sangat nyata, di mana beberapa wilayah sekarang mayoritas, bahkan 100%, dihuni oleh satu komunitas agama saja</w:t>
      </w:r>
      <w:r w:rsidR="00403C8B">
        <w:rPr>
          <w:rFonts w:ascii="Lato" w:hAnsi="Lato"/>
          <w:sz w:val="24"/>
          <w:szCs w:val="24"/>
        </w:rPr>
        <w:t xml:space="preserve"> </w:t>
      </w:r>
      <w:r w:rsidR="00403C8B">
        <w:rPr>
          <w:rFonts w:ascii="Lato" w:hAnsi="Lato"/>
          <w:sz w:val="24"/>
          <w:szCs w:val="24"/>
        </w:rPr>
        <w:fldChar w:fldCharType="begin" w:fldLock="1"/>
      </w:r>
      <w:r w:rsidR="00403C8B">
        <w:rPr>
          <w:rFonts w:ascii="Lato" w:hAnsi="Lato"/>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w:instrText>
      </w:r>
      <w:r w:rsidR="00403C8B">
        <w:rPr>
          <w:rFonts w:ascii="Lato" w:hAnsi="Lato" w:hint="eastAsia"/>
          <w:sz w:val="24"/>
          <w:szCs w:val="24"/>
        </w:rPr>
        <w:instrText>α</w:instrText>
      </w:r>
      <w:r w:rsidR="00403C8B">
        <w:rPr>
          <w:rFonts w:ascii="Lato" w:hAnsi="Lato"/>
          <w:sz w:val="24"/>
          <w:szCs w:val="24"/>
        </w:rPr>
        <w:instrText xml:space="preserve">-helical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w:instrText>
      </w:r>
      <w:r w:rsidR="00403C8B">
        <w:rPr>
          <w:rFonts w:ascii="Lato" w:hAnsi="Lato" w:hint="eastAsia"/>
          <w:sz w:val="24"/>
          <w:szCs w:val="24"/>
        </w:rPr>
        <w:instrText>Å</w:instrText>
      </w:r>
      <w:r w:rsidR="00403C8B">
        <w:rPr>
          <w:rFonts w:ascii="Lato" w:hAnsi="Lato"/>
          <w:sz w:val="24"/>
          <w:szCs w:val="24"/>
        </w:rPr>
        <w:instrText xml:space="preserve">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approach.","author":[{"dropping-particle":"","family":"Roos","given":"David Octovianus","non-dropping-particle":"","parse-names":false,"suffix":""}],"container-title":"Jurnal Inovasi Penelitian","id":"ITEM-1","issued":{"date-parts":[["2021"]]},"title":"Segregasi Sosial Pascakonflik 1999DI Kota Ambon","type":"article-journal"},"uris":["http://www.mendeley.com/documents/?uuid=79e4fa45-7d42-46d8-816d-df218e34749f"]},{"id":"ITEM-2","itemData":{"DOI":"10.37429/arumbae.v2i1.414","abstract":"There are many impacts of the conflict Ambon that occurred years ago which are still found in society. Two of them are collective trauma memory and settlement religious-based segregation. The focus of this article is the communal discourse on the settlement pattern of religious-based segregation. The theory as the basic perspective of this study is a socio-linguistic theory developed by Norman Fairclough through Critical Discourse Analysis Approach. The principle notion of this approach is that discourse has an important role in shaping a society. Therefore, the aim of this article is to remind all that because of the complexity faced by the society after the conflict, trust-building, and trauma-healing are programs that all must work on, especially when one talks about religion and nationalism in the Moluccas context.","author":[{"dropping-particle":"","family":"Kalay","given":"Nelson Semol","non-dropping-particle":"","parse-names":false,"suffix":""}],"container-title":"ARUMBAE: Jurnal Ilmiah Teologi dan Studi Agama","id":"ITEM-2","issued":{"date-parts":[["2020"]]},"title":"SEGREGASI PASCA KONFLIK, COMMUNAL DISCOURSE DAN MATERIAL CULTURE BAGI PENGUATAN AGAMA DAN KEBANGSAAN DI MALUKU","type":"article-journal"},"uris":["http://www.mendeley.com/documents/?uuid=7ead4550-19e0-46cd-ba26-b61e8fff1907"]}],"mendeley":{"formattedCitation":"(Kalay, 2020; Roos, 2021)","plainTextFormattedCitation":"(Kalay, 2020; Roos, 2021)","previouslyFormattedCitation":"(Kalay, 2020; Roos, 2021)"},"properties":{"noteIndex":0},"schema":"https://github.com/citation-style-language/schema/raw/master/csl-citation.json"}</w:instrText>
      </w:r>
      <w:r w:rsidR="00403C8B">
        <w:rPr>
          <w:rFonts w:ascii="Lato" w:hAnsi="Lato"/>
          <w:sz w:val="24"/>
          <w:szCs w:val="24"/>
        </w:rPr>
        <w:fldChar w:fldCharType="separate"/>
      </w:r>
      <w:r w:rsidR="00403C8B" w:rsidRPr="00403C8B">
        <w:rPr>
          <w:rFonts w:ascii="Lato" w:hAnsi="Lato"/>
          <w:noProof/>
          <w:sz w:val="24"/>
          <w:szCs w:val="24"/>
        </w:rPr>
        <w:t>(Kalay, 2020; Roos, 2021)</w:t>
      </w:r>
      <w:r w:rsidR="00403C8B">
        <w:rPr>
          <w:rFonts w:ascii="Lato" w:hAnsi="Lato"/>
          <w:sz w:val="24"/>
          <w:szCs w:val="24"/>
        </w:rPr>
        <w:fldChar w:fldCharType="end"/>
      </w:r>
      <w:r w:rsidRPr="00E427A0">
        <w:rPr>
          <w:rFonts w:ascii="Lato" w:hAnsi="Lato"/>
          <w:sz w:val="24"/>
          <w:szCs w:val="24"/>
        </w:rPr>
        <w:t xml:space="preserve">. Sebagai contoh, wilayah Batu Merah yang sebelumnya dihuni oleh kelompok Islam dan Kristen, saat ini hanya dihuni oleh kelompok Islam. Di sisi lain, wilayah Passo yang dulunya dihuni oleh baik kelompok Kristen maupun Muslim, kini hanya menyisakan sedikit sekali kelompok Muslim di sana. Situasi ini menunjukkan </w:t>
      </w:r>
      <w:r>
        <w:rPr>
          <w:rFonts w:ascii="Lato" w:hAnsi="Lato"/>
          <w:sz w:val="24"/>
          <w:szCs w:val="24"/>
        </w:rPr>
        <w:t>bahwa</w:t>
      </w:r>
      <w:r w:rsidRPr="00E427A0">
        <w:rPr>
          <w:rFonts w:ascii="Lato" w:hAnsi="Lato"/>
          <w:sz w:val="24"/>
          <w:szCs w:val="24"/>
        </w:rPr>
        <w:t xml:space="preserve"> dampak konflik </w:t>
      </w:r>
      <w:r>
        <w:rPr>
          <w:rFonts w:ascii="Lato" w:hAnsi="Lato"/>
          <w:sz w:val="24"/>
          <w:szCs w:val="24"/>
        </w:rPr>
        <w:t>sectarian menjadi sangat berkepanjangan, terutama</w:t>
      </w:r>
      <w:r w:rsidRPr="00E427A0">
        <w:rPr>
          <w:rFonts w:ascii="Lato" w:hAnsi="Lato"/>
          <w:sz w:val="24"/>
          <w:szCs w:val="24"/>
        </w:rPr>
        <w:t xml:space="preserve"> terhadap tatanan sosial di Ambon</w:t>
      </w:r>
      <w:r>
        <w:rPr>
          <w:rFonts w:ascii="Lato" w:hAnsi="Lato"/>
          <w:sz w:val="24"/>
          <w:szCs w:val="24"/>
        </w:rPr>
        <w:t xml:space="preserve"> di mana</w:t>
      </w:r>
      <w:r w:rsidRPr="00E427A0">
        <w:rPr>
          <w:rFonts w:ascii="Lato" w:hAnsi="Lato"/>
          <w:sz w:val="24"/>
          <w:szCs w:val="24"/>
        </w:rPr>
        <w:t xml:space="preserve"> garis pembatas yang tajam antara komunitas agama yang dulunya hidup berdampingan</w:t>
      </w:r>
      <w:r>
        <w:rPr>
          <w:rFonts w:ascii="Lato" w:hAnsi="Lato"/>
          <w:sz w:val="24"/>
          <w:szCs w:val="24"/>
        </w:rPr>
        <w:t xml:space="preserve"> menjadi kian tegas</w:t>
      </w:r>
      <w:r w:rsidRPr="00E427A0">
        <w:rPr>
          <w:rFonts w:ascii="Lato" w:hAnsi="Lato"/>
          <w:sz w:val="24"/>
          <w:szCs w:val="24"/>
        </w:rPr>
        <w:t>.</w:t>
      </w:r>
    </w:p>
    <w:p w:rsidR="00016422" w:rsidRDefault="00016422" w:rsidP="00016422">
      <w:pPr>
        <w:spacing w:line="360" w:lineRule="auto"/>
        <w:ind w:firstLine="720"/>
        <w:jc w:val="both"/>
        <w:rPr>
          <w:rFonts w:ascii="Lato" w:hAnsi="Lato"/>
          <w:sz w:val="24"/>
          <w:szCs w:val="24"/>
        </w:rPr>
      </w:pPr>
      <w:r>
        <w:rPr>
          <w:rFonts w:ascii="Lato" w:hAnsi="Lato"/>
          <w:sz w:val="24"/>
          <w:szCs w:val="24"/>
        </w:rPr>
        <w:t>Dalam ruang geografis yang berbeda, w</w:t>
      </w:r>
      <w:r w:rsidRPr="00016422">
        <w:rPr>
          <w:rFonts w:ascii="Lato" w:hAnsi="Lato"/>
          <w:sz w:val="24"/>
          <w:szCs w:val="24"/>
        </w:rPr>
        <w:t xml:space="preserve">ilayah Mangga Dua dan Air Mata Cina, yang berada di bawah naungan Kecamatan </w:t>
      </w:r>
      <w:r w:rsidR="00535792">
        <w:rPr>
          <w:rFonts w:ascii="Lato" w:hAnsi="Lato"/>
          <w:sz w:val="24"/>
          <w:szCs w:val="24"/>
        </w:rPr>
        <w:t>Nusaniwe</w:t>
      </w:r>
      <w:r w:rsidRPr="00016422">
        <w:rPr>
          <w:rFonts w:ascii="Lato" w:hAnsi="Lato"/>
          <w:sz w:val="24"/>
          <w:szCs w:val="24"/>
        </w:rPr>
        <w:t xml:space="preserve">, tidak terlepas dari dampak segregasi wilayah akibat konflik Ambon 1999-2004. Pada masa lalu, kedua wilayah ini merupakan contoh hubungan harmonis di mana masyarakat dari </w:t>
      </w:r>
      <w:r>
        <w:rPr>
          <w:rFonts w:ascii="Lato" w:hAnsi="Lato"/>
          <w:sz w:val="24"/>
          <w:szCs w:val="24"/>
        </w:rPr>
        <w:t>kedua</w:t>
      </w:r>
      <w:r w:rsidRPr="00016422">
        <w:rPr>
          <w:rFonts w:ascii="Lato" w:hAnsi="Lato"/>
          <w:sz w:val="24"/>
          <w:szCs w:val="24"/>
        </w:rPr>
        <w:t xml:space="preserve"> latar belakang agama hidup berdampingan dan membangun interaksi berbasis hubungan mutualisme</w:t>
      </w:r>
      <w:r w:rsidR="00127FCF">
        <w:rPr>
          <w:rFonts w:ascii="Lato" w:hAnsi="Lato"/>
          <w:sz w:val="24"/>
          <w:szCs w:val="24"/>
        </w:rPr>
        <w:t>. Berdasarkan pengamatan penulis yang pernah hidup di wilayah tersebut di era pra-konflik, interaksi sosial antar masyarakat lintas agama merupakan interaksi normal dan cair, bahkan melahirkan solidaritas yang kuat mengakar dalam kehidupan sehari-hari</w:t>
      </w:r>
      <w:r w:rsidRPr="00016422">
        <w:rPr>
          <w:rFonts w:ascii="Lato" w:hAnsi="Lato"/>
          <w:sz w:val="24"/>
          <w:szCs w:val="24"/>
        </w:rPr>
        <w:t xml:space="preserve">. Namun, perubahan drastis terjadi seiring dengan konflik tersebut, menyebabkan terkotaknya kedua wilayah menjadi dua zona yang berbeda secara signifikan. Mangga Dua kini sepenuhnya </w:t>
      </w:r>
      <w:r>
        <w:rPr>
          <w:rFonts w:ascii="Lato" w:hAnsi="Lato"/>
          <w:sz w:val="24"/>
          <w:szCs w:val="24"/>
        </w:rPr>
        <w:t>dihuni</w:t>
      </w:r>
      <w:r w:rsidRPr="00016422">
        <w:rPr>
          <w:rFonts w:ascii="Lato" w:hAnsi="Lato"/>
          <w:sz w:val="24"/>
          <w:szCs w:val="24"/>
        </w:rPr>
        <w:t xml:space="preserve"> oleh komunitas Kristen, </w:t>
      </w:r>
      <w:r>
        <w:rPr>
          <w:rFonts w:ascii="Lato" w:hAnsi="Lato"/>
          <w:sz w:val="24"/>
          <w:szCs w:val="24"/>
        </w:rPr>
        <w:t>sebaliknya wilayah</w:t>
      </w:r>
      <w:r w:rsidRPr="00016422">
        <w:rPr>
          <w:rFonts w:ascii="Lato" w:hAnsi="Lato"/>
          <w:sz w:val="24"/>
          <w:szCs w:val="24"/>
        </w:rPr>
        <w:t xml:space="preserve"> Air Mata Cina hampir sepenuhnya dihuni oleh kelompok Muslim. Transformasi </w:t>
      </w:r>
      <w:r>
        <w:rPr>
          <w:rFonts w:ascii="Lato" w:hAnsi="Lato"/>
          <w:sz w:val="24"/>
          <w:szCs w:val="24"/>
        </w:rPr>
        <w:t>sebagai akibat jangka Panjang dari konflik Ambon tersebut</w:t>
      </w:r>
      <w:r w:rsidRPr="00016422">
        <w:rPr>
          <w:rFonts w:ascii="Lato" w:hAnsi="Lato"/>
          <w:sz w:val="24"/>
          <w:szCs w:val="24"/>
        </w:rPr>
        <w:t xml:space="preserve"> </w:t>
      </w:r>
      <w:r>
        <w:rPr>
          <w:rFonts w:ascii="Lato" w:hAnsi="Lato"/>
          <w:sz w:val="24"/>
          <w:szCs w:val="24"/>
        </w:rPr>
        <w:t>menunjukan bahwa</w:t>
      </w:r>
      <w:r w:rsidRPr="00016422">
        <w:rPr>
          <w:rFonts w:ascii="Lato" w:hAnsi="Lato"/>
          <w:sz w:val="24"/>
          <w:szCs w:val="24"/>
        </w:rPr>
        <w:t xml:space="preserve"> pemisahan mendalam yang terjadi sebagai akibat dari </w:t>
      </w:r>
      <w:r w:rsidRPr="00016422">
        <w:rPr>
          <w:rFonts w:ascii="Lato" w:hAnsi="Lato"/>
          <w:sz w:val="24"/>
          <w:szCs w:val="24"/>
        </w:rPr>
        <w:lastRenderedPageBreak/>
        <w:t>konflik</w:t>
      </w:r>
      <w:r>
        <w:rPr>
          <w:rFonts w:ascii="Lato" w:hAnsi="Lato"/>
          <w:sz w:val="24"/>
          <w:szCs w:val="24"/>
        </w:rPr>
        <w:t xml:space="preserve"> berkontribusi dalam</w:t>
      </w:r>
      <w:r w:rsidRPr="00016422">
        <w:rPr>
          <w:rFonts w:ascii="Lato" w:hAnsi="Lato"/>
          <w:sz w:val="24"/>
          <w:szCs w:val="24"/>
        </w:rPr>
        <w:t xml:space="preserve"> mengubah pola interaksi sosial yang sebelumnya penuh keragaman menjadi zona-zona yang homogen </w:t>
      </w:r>
      <w:r>
        <w:rPr>
          <w:rFonts w:ascii="Lato" w:hAnsi="Lato"/>
          <w:sz w:val="24"/>
          <w:szCs w:val="24"/>
        </w:rPr>
        <w:t>berbasis identitas</w:t>
      </w:r>
      <w:r w:rsidRPr="00016422">
        <w:rPr>
          <w:rFonts w:ascii="Lato" w:hAnsi="Lato"/>
          <w:sz w:val="24"/>
          <w:szCs w:val="24"/>
        </w:rPr>
        <w:t xml:space="preserve"> agama</w:t>
      </w:r>
      <w:r>
        <w:rPr>
          <w:rFonts w:ascii="Lato" w:hAnsi="Lato"/>
          <w:sz w:val="24"/>
          <w:szCs w:val="24"/>
        </w:rPr>
        <w:t>.</w:t>
      </w:r>
    </w:p>
    <w:p w:rsidR="00016422" w:rsidRDefault="00127FCF" w:rsidP="00016422">
      <w:pPr>
        <w:spacing w:line="360" w:lineRule="auto"/>
        <w:ind w:firstLine="720"/>
        <w:jc w:val="both"/>
        <w:rPr>
          <w:rFonts w:ascii="Lato" w:hAnsi="Lato"/>
          <w:sz w:val="24"/>
          <w:szCs w:val="24"/>
        </w:rPr>
      </w:pPr>
      <w:r w:rsidRPr="00127FCF">
        <w:rPr>
          <w:rFonts w:ascii="Lato" w:hAnsi="Lato"/>
          <w:sz w:val="24"/>
          <w:szCs w:val="24"/>
        </w:rPr>
        <w:t xml:space="preserve">Menarik untuk dicatat bahwa meskipun terdapat berbagai upaya untuk membangun kembali interaksi dan hubungan antara kelompok-kelompok agama yang terdampak, baik melalui inisiatif tokoh agama maupun masyarakat akar rumput, segregasi berbasis wilayah antara dua kelompok agama di </w:t>
      </w:r>
      <w:r>
        <w:rPr>
          <w:rFonts w:ascii="Lato" w:hAnsi="Lato"/>
          <w:sz w:val="24"/>
          <w:szCs w:val="24"/>
        </w:rPr>
        <w:t>kedua wilayah tersebut</w:t>
      </w:r>
      <w:r w:rsidRPr="00127FCF">
        <w:rPr>
          <w:rFonts w:ascii="Lato" w:hAnsi="Lato"/>
          <w:sz w:val="24"/>
          <w:szCs w:val="24"/>
        </w:rPr>
        <w:t xml:space="preserve"> justru semakin menguat. Pertanyaan yang muncul adalah mengapa segregasi ini semakin mendalam dan </w:t>
      </w:r>
      <w:r>
        <w:rPr>
          <w:rFonts w:ascii="Lato" w:hAnsi="Lato"/>
          <w:sz w:val="24"/>
          <w:szCs w:val="24"/>
        </w:rPr>
        <w:t>kuat</w:t>
      </w:r>
      <w:r w:rsidRPr="00127FCF">
        <w:rPr>
          <w:rFonts w:ascii="Lato" w:hAnsi="Lato"/>
          <w:sz w:val="24"/>
          <w:szCs w:val="24"/>
        </w:rPr>
        <w:t xml:space="preserve"> meskipun konflik telah berlalu dan kedua kelompok sekarang dapat melintasi wilayah satu sama lain dengan relatif mudah. </w:t>
      </w:r>
      <w:r>
        <w:rPr>
          <w:rFonts w:ascii="Lato" w:hAnsi="Lato"/>
          <w:sz w:val="24"/>
          <w:szCs w:val="24"/>
        </w:rPr>
        <w:t>Berlandaskan pertanyaan tersebut, a</w:t>
      </w:r>
      <w:r w:rsidRPr="00127FCF">
        <w:rPr>
          <w:rFonts w:ascii="Lato" w:hAnsi="Lato"/>
          <w:sz w:val="24"/>
          <w:szCs w:val="24"/>
        </w:rPr>
        <w:t xml:space="preserve">rtikel ini </w:t>
      </w:r>
      <w:r>
        <w:rPr>
          <w:rFonts w:ascii="Lato" w:hAnsi="Lato"/>
          <w:sz w:val="24"/>
          <w:szCs w:val="24"/>
        </w:rPr>
        <w:t>berusaha</w:t>
      </w:r>
      <w:r w:rsidRPr="00127FCF">
        <w:rPr>
          <w:rFonts w:ascii="Lato" w:hAnsi="Lato"/>
          <w:sz w:val="24"/>
          <w:szCs w:val="24"/>
        </w:rPr>
        <w:t xml:space="preserve"> untuk menyelidiki berbagai faktor yang berkontribusi pada </w:t>
      </w:r>
      <w:r>
        <w:rPr>
          <w:rFonts w:ascii="Lato" w:hAnsi="Lato"/>
          <w:sz w:val="24"/>
          <w:szCs w:val="24"/>
        </w:rPr>
        <w:t>penguatan segregasi</w:t>
      </w:r>
      <w:r w:rsidRPr="00127FCF">
        <w:rPr>
          <w:rFonts w:ascii="Lato" w:hAnsi="Lato"/>
          <w:sz w:val="24"/>
          <w:szCs w:val="24"/>
        </w:rPr>
        <w:t>,</w:t>
      </w:r>
      <w:r>
        <w:rPr>
          <w:rFonts w:ascii="Lato" w:hAnsi="Lato"/>
          <w:sz w:val="24"/>
          <w:szCs w:val="24"/>
        </w:rPr>
        <w:t xml:space="preserve"> dalam hal ini</w:t>
      </w:r>
      <w:r w:rsidRPr="00127FCF">
        <w:rPr>
          <w:rFonts w:ascii="Lato" w:hAnsi="Lato"/>
          <w:sz w:val="24"/>
          <w:szCs w:val="24"/>
        </w:rPr>
        <w:t xml:space="preserve"> mengidentifikasi mengapa segregasi wilayah tetap terjaga</w:t>
      </w:r>
      <w:r>
        <w:rPr>
          <w:rFonts w:ascii="Lato" w:hAnsi="Lato"/>
          <w:sz w:val="24"/>
          <w:szCs w:val="24"/>
        </w:rPr>
        <w:t xml:space="preserve"> </w:t>
      </w:r>
      <w:r w:rsidRPr="00127FCF">
        <w:rPr>
          <w:rFonts w:ascii="Lato" w:hAnsi="Lato"/>
          <w:sz w:val="24"/>
          <w:szCs w:val="24"/>
        </w:rPr>
        <w:t xml:space="preserve">bahkan </w:t>
      </w:r>
      <w:r>
        <w:rPr>
          <w:rFonts w:ascii="Lato" w:hAnsi="Lato"/>
          <w:sz w:val="24"/>
          <w:szCs w:val="24"/>
        </w:rPr>
        <w:t>menguat</w:t>
      </w:r>
      <w:r w:rsidRPr="00127FCF">
        <w:rPr>
          <w:rFonts w:ascii="Lato" w:hAnsi="Lato"/>
          <w:sz w:val="24"/>
          <w:szCs w:val="24"/>
        </w:rPr>
        <w:t xml:space="preserve"> di masa kini. Selain itu, artikel ini juga akan mengeksplorasi dampak dari segregasi wilayah terhadap kehidupan sosial masyarakat di kedua wilayah yang terdampak, menggali bagaimana pembagian ini memengaruhi interaksi sehari-hari, </w:t>
      </w:r>
      <w:r>
        <w:rPr>
          <w:rFonts w:ascii="Lato" w:hAnsi="Lato"/>
          <w:sz w:val="24"/>
          <w:szCs w:val="24"/>
        </w:rPr>
        <w:t>tatanan</w:t>
      </w:r>
      <w:r w:rsidRPr="00127FCF">
        <w:rPr>
          <w:rFonts w:ascii="Lato" w:hAnsi="Lato"/>
          <w:sz w:val="24"/>
          <w:szCs w:val="24"/>
        </w:rPr>
        <w:t xml:space="preserve"> sosial, </w:t>
      </w:r>
      <w:r>
        <w:rPr>
          <w:rFonts w:ascii="Lato" w:hAnsi="Lato"/>
          <w:sz w:val="24"/>
          <w:szCs w:val="24"/>
        </w:rPr>
        <w:t>serta</w:t>
      </w:r>
      <w:r w:rsidRPr="00127FCF">
        <w:rPr>
          <w:rFonts w:ascii="Lato" w:hAnsi="Lato"/>
          <w:sz w:val="24"/>
          <w:szCs w:val="24"/>
        </w:rPr>
        <w:t xml:space="preserve"> proses rekonsiliasi. </w:t>
      </w:r>
    </w:p>
    <w:p w:rsidR="00A65799" w:rsidRPr="001417FA" w:rsidRDefault="00A65799" w:rsidP="00A65799">
      <w:pPr>
        <w:spacing w:line="360" w:lineRule="auto"/>
        <w:jc w:val="both"/>
        <w:rPr>
          <w:rFonts w:ascii="Lato" w:hAnsi="Lato"/>
          <w:b/>
          <w:sz w:val="24"/>
          <w:szCs w:val="24"/>
        </w:rPr>
      </w:pPr>
      <w:r w:rsidRPr="001417FA">
        <w:rPr>
          <w:rFonts w:ascii="Lato" w:hAnsi="Lato"/>
          <w:b/>
          <w:sz w:val="24"/>
          <w:szCs w:val="24"/>
        </w:rPr>
        <w:t>METODOLOGI PENELITIAN</w:t>
      </w:r>
    </w:p>
    <w:p w:rsidR="00A65799" w:rsidRDefault="001417FA" w:rsidP="001417FA">
      <w:pPr>
        <w:spacing w:line="360" w:lineRule="auto"/>
        <w:ind w:firstLine="720"/>
        <w:jc w:val="both"/>
        <w:rPr>
          <w:rFonts w:ascii="Lato" w:hAnsi="Lato"/>
          <w:sz w:val="24"/>
          <w:szCs w:val="24"/>
        </w:rPr>
      </w:pPr>
      <w:r w:rsidRPr="001417FA">
        <w:rPr>
          <w:rFonts w:ascii="Lato" w:hAnsi="Lato"/>
          <w:sz w:val="24"/>
          <w:szCs w:val="24"/>
        </w:rPr>
        <w:t>Penelitian ini dilakukan secara kualitatif</w:t>
      </w:r>
      <w:r w:rsidR="00403C8B">
        <w:rPr>
          <w:rFonts w:ascii="Lato" w:hAnsi="Lato"/>
          <w:sz w:val="24"/>
          <w:szCs w:val="24"/>
        </w:rPr>
        <w:t xml:space="preserve"> </w:t>
      </w:r>
      <w:r w:rsidR="00403C8B">
        <w:rPr>
          <w:rFonts w:ascii="Lato" w:hAnsi="Lato"/>
          <w:sz w:val="24"/>
          <w:szCs w:val="24"/>
        </w:rPr>
        <w:fldChar w:fldCharType="begin" w:fldLock="1"/>
      </w:r>
      <w:r w:rsidR="00403C8B">
        <w:rPr>
          <w:rFonts w:ascii="Lato" w:hAnsi="Lato"/>
          <w:sz w:val="24"/>
          <w:szCs w:val="24"/>
        </w:rPr>
        <w:instrText>ADDIN CSL_CITATION {"citationItems":[{"id":"ITEM-1","itemData":{"author":[{"dropping-particle":"","family":"Moleong","given":"Lexy J","non-dropping-particle":"","parse-names":false,"suffix":""}],"container-title":"Remaja Rosdakarya Offset","id":"ITEM-1","issued":{"date-parts":[["2017"]]},"title":"Metode Penelitian Kualitatif, cetakan ke-36, Bandung: PT","type":"article-journal","volume":"6"},"uris":["http://www.mendeley.com/documents/?uuid=e2e3f952-4138-4bcb-a605-eeb1849fb145"]}],"mendeley":{"formattedCitation":"(Moleong, 2017)","plainTextFormattedCitation":"(Moleong, 2017)","previouslyFormattedCitation":"(Moleong, 2017)"},"properties":{"noteIndex":0},"schema":"https://github.com/citation-style-language/schema/raw/master/csl-citation.json"}</w:instrText>
      </w:r>
      <w:r w:rsidR="00403C8B">
        <w:rPr>
          <w:rFonts w:ascii="Lato" w:hAnsi="Lato"/>
          <w:sz w:val="24"/>
          <w:szCs w:val="24"/>
        </w:rPr>
        <w:fldChar w:fldCharType="separate"/>
      </w:r>
      <w:r w:rsidR="00403C8B" w:rsidRPr="00403C8B">
        <w:rPr>
          <w:rFonts w:ascii="Lato" w:hAnsi="Lato"/>
          <w:noProof/>
          <w:sz w:val="24"/>
          <w:szCs w:val="24"/>
        </w:rPr>
        <w:t>(Moleong, 2017)</w:t>
      </w:r>
      <w:r w:rsidR="00403C8B">
        <w:rPr>
          <w:rFonts w:ascii="Lato" w:hAnsi="Lato"/>
          <w:sz w:val="24"/>
          <w:szCs w:val="24"/>
        </w:rPr>
        <w:fldChar w:fldCharType="end"/>
      </w:r>
      <w:r w:rsidRPr="001417FA">
        <w:rPr>
          <w:rFonts w:ascii="Lato" w:hAnsi="Lato"/>
          <w:sz w:val="24"/>
          <w:szCs w:val="24"/>
        </w:rPr>
        <w:t xml:space="preserve"> dengan menggabungkan metode wawancara dan observasi untuk menggali dinamika segregasi wilayah pasca-konflik di Ambon. Wawancara ditujukan kepada tokoh-tokoh masyarakat, tokoh agama, serta berbagai lapisan masyarakat di kedua wilayah, termasuk orang tua, anak muda, perempuan, dan laki-laki, guna mendapatkan perspektif yang komprehensif. </w:t>
      </w:r>
      <w:r>
        <w:rPr>
          <w:rFonts w:ascii="Lato" w:hAnsi="Lato"/>
          <w:sz w:val="24"/>
          <w:szCs w:val="24"/>
        </w:rPr>
        <w:t>Lebih lanjut, o</w:t>
      </w:r>
      <w:r w:rsidRPr="001417FA">
        <w:rPr>
          <w:rFonts w:ascii="Lato" w:hAnsi="Lato"/>
          <w:sz w:val="24"/>
          <w:szCs w:val="24"/>
        </w:rPr>
        <w:t>bservasi dilakukan untuk mencatat pola-pola interaksi, baik di dalam kelompok maupun lintas kelompok, sehingga memberikan gambaran yang lebih jelas mengenai dinamika sosial yang berlangsung</w:t>
      </w:r>
      <w:r>
        <w:rPr>
          <w:rFonts w:ascii="Lato" w:hAnsi="Lato"/>
          <w:sz w:val="24"/>
          <w:szCs w:val="24"/>
        </w:rPr>
        <w:t xml:space="preserve"> dalam ruang-ruang hidup masyarakat di kedua wilayah</w:t>
      </w:r>
      <w:r w:rsidRPr="001417FA">
        <w:rPr>
          <w:rFonts w:ascii="Lato" w:hAnsi="Lato"/>
          <w:sz w:val="24"/>
          <w:szCs w:val="24"/>
        </w:rPr>
        <w:t xml:space="preserve">. </w:t>
      </w:r>
      <w:r>
        <w:rPr>
          <w:rFonts w:ascii="Lato" w:hAnsi="Lato"/>
          <w:sz w:val="24"/>
          <w:szCs w:val="24"/>
        </w:rPr>
        <w:t>Selain itu, d</w:t>
      </w:r>
      <w:r w:rsidRPr="001417FA">
        <w:rPr>
          <w:rFonts w:ascii="Lato" w:hAnsi="Lato"/>
          <w:sz w:val="24"/>
          <w:szCs w:val="24"/>
        </w:rPr>
        <w:t>ata sekunder seperti kajian-kajian terdahulu dan sumber pustaka lainnya</w:t>
      </w:r>
      <w:r>
        <w:rPr>
          <w:rFonts w:ascii="Lato" w:hAnsi="Lato"/>
          <w:sz w:val="24"/>
          <w:szCs w:val="24"/>
        </w:rPr>
        <w:t xml:space="preserve"> juga</w:t>
      </w:r>
      <w:r w:rsidRPr="001417FA">
        <w:rPr>
          <w:rFonts w:ascii="Lato" w:hAnsi="Lato"/>
          <w:sz w:val="24"/>
          <w:szCs w:val="24"/>
        </w:rPr>
        <w:t xml:space="preserve"> </w:t>
      </w:r>
      <w:r w:rsidRPr="001417FA">
        <w:rPr>
          <w:rFonts w:ascii="Lato" w:hAnsi="Lato"/>
          <w:sz w:val="24"/>
          <w:szCs w:val="24"/>
        </w:rPr>
        <w:lastRenderedPageBreak/>
        <w:t xml:space="preserve">digunakan untuk mendukung pengumpulan data dan memperkaya analisis. </w:t>
      </w:r>
      <w:r>
        <w:rPr>
          <w:rFonts w:ascii="Lato" w:hAnsi="Lato"/>
          <w:sz w:val="24"/>
          <w:szCs w:val="24"/>
        </w:rPr>
        <w:t>Selanjutnya, a</w:t>
      </w:r>
      <w:r w:rsidRPr="001417FA">
        <w:rPr>
          <w:rFonts w:ascii="Lato" w:hAnsi="Lato"/>
          <w:sz w:val="24"/>
          <w:szCs w:val="24"/>
        </w:rPr>
        <w:t>nalisis data dilakukan dengan metode analisis wacana, di mana data hasil wawancara dan observasi diuraikan dan dianalisis secara mendalam</w:t>
      </w:r>
      <w:r w:rsidR="00403C8B">
        <w:rPr>
          <w:rFonts w:ascii="Lato" w:hAnsi="Lato"/>
          <w:sz w:val="24"/>
          <w:szCs w:val="24"/>
        </w:rPr>
        <w:t xml:space="preserve"> </w:t>
      </w:r>
      <w:r w:rsidR="00403C8B">
        <w:rPr>
          <w:rFonts w:ascii="Lato" w:hAnsi="Lato"/>
          <w:sz w:val="24"/>
          <w:szCs w:val="24"/>
        </w:rPr>
        <w:fldChar w:fldCharType="begin" w:fldLock="1"/>
      </w:r>
      <w:r w:rsidR="00403C8B">
        <w:rPr>
          <w:rFonts w:ascii="Lato" w:hAnsi="Lato"/>
          <w:sz w:val="24"/>
          <w:szCs w:val="24"/>
        </w:rPr>
        <w:instrText xml:space="preserve">ADDIN CSL_CITATION {"citationItems":[{"id":"ITEM-1","itemData":{"abstract":"Kata wacana atau sering pula disebut diskursus mengandung beberapa pengertian yang kadang-kadang membingungkan, dan mempengaruhi pemahaman kita tentang analisis wacana. Dalam kalimat 'Di Indonesia, konsep masyarakat madani baru dalam taraf wacana', kata wacana di sini dapat dimaknai sebagai 'pemikiran' yang ingin diperlawankan dengan 'praktek nyata' atau 'aplikasi'. Pengertian yang mirip termaktub dalam kalimat 'Apakah semua hal yang kita rancang sebulan lalu sudah diwacanakan?' Kata 'diwacanakan' dalam kalimat ini dapat dipahami sebagai 'dinyatakan' atau 'disebarluaskan sebagai pemikiran bersama', yang agak melenceng dari pemahaman mengenai analisis wacana yang hendak kita pelajari dalam makalah kecil ini. Ada banyak pengertian lain mengenai wacana yang secara rinci akan diungkapkan di bawah ini. Pengertian yang mana yang kita gunakan atau pahami akan mempengaruhi cara analisis wacana tersebut diterapkan. Namun demikian sekalipun memiliki pengertian yang berragam, analisis wacana pada umumnya menarget language use atau bahasa yang digunakan sehari-hari, baik yang berupa teks lisan maupun tertulis, sebagai objek kajian atau penelitiannya. Jadi objek kajian atau penelitian analisis wacana adalah unit bahasa di atas kalimat atau ujaran yang memiliki kesatuan dan konteks, bisa berupa naskah pidato, rekaman percakapan yang telah dinaskahkan, percakapan langsung, catatan rapat, debat, ceramah atau dakwah agama dsb. yang tidak artifisial dan memang eksis dalam kehidupan sehari-hari. Berbeda dengan analisis kebahasan biasa, analisis wacana tidak bisa disempitkan sebagai analisis lapisan atau kulit luar penggunaan bahasa, sekalipun banyak peneliti yang terjebak dalam kajian yang dangkal. Analisis wacana seharusnya menelusuri lebih jauh (beyond) ke dalam unit bahasa tersebut guna mengungkap </w:instrText>
      </w:r>
      <w:r w:rsidR="00403C8B">
        <w:rPr>
          <w:rFonts w:ascii="Lato" w:hAnsi="Lato"/>
          <w:sz w:val="24"/>
          <w:szCs w:val="24"/>
        </w:rPr>
        <w:instrText> Disampaikan pada Lokakarya Penelitian di UBAYA, Surabaya , 28 Januari 2005","author":[{"dropping-particle":"","family":"Purbani","given":"Widyastuti","non-dropping-particle":"","parse-names":false,"suffix":""}],"container-title":"Lokakarya Penelitian UBAYA","id":"ITEM-1","issued":{"date-parts":[["2005"]]},"title":"Analisis Wacana/Discourse Analysis","type":"article-journal"},"uris":["http://www.mendeley.com/documents/?uuid=084f0c9b-ce87-4570-a557-c46bcc5d69ce"]}],"mendeley":{"formattedCitation":"(Purbani, 2005)","plainTextFormattedCitation":"(Purbani, 2005)","previouslyFormattedCitation":"(Purbani, 2005)"},"properties":{"noteIndex":0},"schema":"https://github.com/citation-style-language/schema/raw/master/csl-citation.json"}</w:instrText>
      </w:r>
      <w:r w:rsidR="00403C8B">
        <w:rPr>
          <w:rFonts w:ascii="Lato" w:hAnsi="Lato"/>
          <w:sz w:val="24"/>
          <w:szCs w:val="24"/>
        </w:rPr>
        <w:fldChar w:fldCharType="separate"/>
      </w:r>
      <w:r w:rsidR="00403C8B" w:rsidRPr="00403C8B">
        <w:rPr>
          <w:rFonts w:ascii="Lato" w:hAnsi="Lato"/>
          <w:noProof/>
          <w:sz w:val="24"/>
          <w:szCs w:val="24"/>
        </w:rPr>
        <w:t>(Purbani, 2005)</w:t>
      </w:r>
      <w:r w:rsidR="00403C8B">
        <w:rPr>
          <w:rFonts w:ascii="Lato" w:hAnsi="Lato"/>
          <w:sz w:val="24"/>
          <w:szCs w:val="24"/>
        </w:rPr>
        <w:fldChar w:fldCharType="end"/>
      </w:r>
      <w:r w:rsidRPr="001417FA">
        <w:rPr>
          <w:rFonts w:ascii="Lato" w:hAnsi="Lato"/>
          <w:sz w:val="24"/>
          <w:szCs w:val="24"/>
        </w:rPr>
        <w:t xml:space="preserve">. Dalam proses analisis, penulis mengaplikasikan teori modal sosial Robert Putnam untuk mengidentifikasi alasan terpeliharanya segregasi wilayah serta dampaknya terhadap kehidupan sosial kedua kelompok masyarakat di wilayah yang diteliti. </w:t>
      </w:r>
    </w:p>
    <w:p w:rsidR="001417FA" w:rsidRPr="001417FA" w:rsidRDefault="001417FA" w:rsidP="001417FA">
      <w:pPr>
        <w:spacing w:line="360" w:lineRule="auto"/>
        <w:jc w:val="both"/>
        <w:rPr>
          <w:rFonts w:ascii="Lato" w:hAnsi="Lato"/>
          <w:b/>
          <w:sz w:val="24"/>
          <w:szCs w:val="24"/>
        </w:rPr>
      </w:pPr>
      <w:r w:rsidRPr="001417FA">
        <w:rPr>
          <w:rFonts w:ascii="Lato" w:hAnsi="Lato"/>
          <w:b/>
          <w:sz w:val="24"/>
          <w:szCs w:val="24"/>
        </w:rPr>
        <w:t>HASIL DAN PEMBAHASAN</w:t>
      </w:r>
    </w:p>
    <w:p w:rsidR="001417FA" w:rsidRDefault="00AE6B75" w:rsidP="001417FA">
      <w:pPr>
        <w:spacing w:line="360" w:lineRule="auto"/>
        <w:jc w:val="both"/>
        <w:rPr>
          <w:rFonts w:ascii="Lato" w:hAnsi="Lato"/>
          <w:b/>
          <w:sz w:val="24"/>
          <w:szCs w:val="24"/>
        </w:rPr>
      </w:pPr>
      <w:r>
        <w:rPr>
          <w:rFonts w:ascii="Lato" w:hAnsi="Lato"/>
          <w:b/>
          <w:sz w:val="24"/>
          <w:szCs w:val="24"/>
        </w:rPr>
        <w:t>Segregasi</w:t>
      </w:r>
      <w:r w:rsidR="001417FA" w:rsidRPr="00403C8B">
        <w:rPr>
          <w:rFonts w:ascii="Lato" w:hAnsi="Lato"/>
          <w:b/>
          <w:sz w:val="24"/>
          <w:szCs w:val="24"/>
        </w:rPr>
        <w:t xml:space="preserve"> Wilayah Mangga Dua </w:t>
      </w:r>
      <w:r w:rsidR="001417FA" w:rsidRPr="00403C8B">
        <w:rPr>
          <w:rFonts w:ascii="Lato" w:hAnsi="Lato" w:hint="eastAsia"/>
          <w:b/>
          <w:sz w:val="24"/>
          <w:szCs w:val="24"/>
        </w:rPr>
        <w:t>–</w:t>
      </w:r>
      <w:r w:rsidR="001417FA" w:rsidRPr="00403C8B">
        <w:rPr>
          <w:rFonts w:ascii="Lato" w:hAnsi="Lato"/>
          <w:b/>
          <w:sz w:val="24"/>
          <w:szCs w:val="24"/>
        </w:rPr>
        <w:t xml:space="preserve"> Air Mata Cina</w:t>
      </w:r>
    </w:p>
    <w:p w:rsidR="008342F6" w:rsidRPr="00F0683B" w:rsidRDefault="00535792" w:rsidP="00AE6B75">
      <w:pPr>
        <w:spacing w:line="360" w:lineRule="auto"/>
        <w:ind w:firstLine="720"/>
        <w:jc w:val="both"/>
        <w:rPr>
          <w:rFonts w:ascii="Lato" w:hAnsi="Lato"/>
          <w:sz w:val="24"/>
          <w:szCs w:val="24"/>
        </w:rPr>
      </w:pPr>
      <w:r>
        <w:rPr>
          <w:rFonts w:ascii="Lato" w:hAnsi="Lato"/>
          <w:sz w:val="24"/>
          <w:szCs w:val="24"/>
        </w:rPr>
        <w:t xml:space="preserve">Wilayah pemukiman Mangga Dua dan Air Mata Cina berada di wilayah administratif kecamatan Nusaniwe, Kota Ambon. Kedua wilayah ini merupakan ujung timur kecamatan yang berbatasan langsung dengan kecamatan Sirimau. Kedua wilayah ini cukup strategis sebab berada di dekat wilayah Kampus PGSD Universitas Pattimura, salah satu universitas terbesar di Maluku. </w:t>
      </w:r>
    </w:p>
    <w:p w:rsidR="00AE6B75" w:rsidRDefault="00AE6B75" w:rsidP="00AE6B75">
      <w:pPr>
        <w:spacing w:after="0" w:line="240" w:lineRule="auto"/>
        <w:jc w:val="center"/>
        <w:rPr>
          <w:rFonts w:ascii="Lato" w:hAnsi="Lato"/>
          <w:sz w:val="24"/>
          <w:szCs w:val="24"/>
        </w:rPr>
      </w:pPr>
      <w:r>
        <w:rPr>
          <w:noProof/>
        </w:rPr>
        <w:drawing>
          <wp:inline distT="0" distB="0" distL="0" distR="0" wp14:anchorId="4215BBBC" wp14:editId="56CFF369">
            <wp:extent cx="5019675" cy="3741420"/>
            <wp:effectExtent l="0" t="0" r="9525" b="0"/>
            <wp:docPr id="5" name="image2.jpeg"/>
            <wp:cNvGraphicFramePr/>
            <a:graphic xmlns:a="http://schemas.openxmlformats.org/drawingml/2006/main">
              <a:graphicData uri="http://schemas.openxmlformats.org/drawingml/2006/picture">
                <pic:pic xmlns:pic="http://schemas.openxmlformats.org/drawingml/2006/picture">
                  <pic:nvPicPr>
                    <pic:cNvPr id="5" name="image2.jpeg"/>
                    <pic:cNvPicPr/>
                  </pic:nvPicPr>
                  <pic:blipFill>
                    <a:blip r:embed="rId6" cstate="print"/>
                    <a:stretch>
                      <a:fillRect/>
                    </a:stretch>
                  </pic:blipFill>
                  <pic:spPr>
                    <a:xfrm>
                      <a:off x="0" y="0"/>
                      <a:ext cx="5019675" cy="3741420"/>
                    </a:xfrm>
                    <a:prstGeom prst="rect">
                      <a:avLst/>
                    </a:prstGeom>
                  </pic:spPr>
                </pic:pic>
              </a:graphicData>
            </a:graphic>
          </wp:inline>
        </w:drawing>
      </w:r>
    </w:p>
    <w:p w:rsidR="00AE6B75" w:rsidRPr="00AE6B75" w:rsidRDefault="00AE6B75" w:rsidP="00AE6B75">
      <w:pPr>
        <w:spacing w:line="240" w:lineRule="auto"/>
        <w:jc w:val="center"/>
        <w:rPr>
          <w:rFonts w:ascii="Lato" w:hAnsi="Lato"/>
          <w:b/>
          <w:sz w:val="20"/>
          <w:szCs w:val="24"/>
        </w:rPr>
      </w:pPr>
      <w:r>
        <w:rPr>
          <w:rFonts w:ascii="Lato" w:hAnsi="Lato"/>
          <w:b/>
          <w:sz w:val="20"/>
          <w:szCs w:val="24"/>
        </w:rPr>
        <w:t>G</w:t>
      </w:r>
      <w:r w:rsidRPr="00AE6B75">
        <w:rPr>
          <w:rFonts w:ascii="Lato" w:hAnsi="Lato"/>
          <w:b/>
          <w:sz w:val="20"/>
          <w:szCs w:val="24"/>
        </w:rPr>
        <w:t xml:space="preserve">ambar 1. </w:t>
      </w:r>
      <w:r w:rsidRPr="00AE6B75">
        <w:rPr>
          <w:rFonts w:ascii="Lato" w:hAnsi="Lato"/>
          <w:sz w:val="20"/>
          <w:szCs w:val="24"/>
        </w:rPr>
        <w:t>Peta wilayah Mangga dua – Air Mata Cina</w:t>
      </w:r>
    </w:p>
    <w:p w:rsidR="00AE6B75" w:rsidRDefault="00AE6B75" w:rsidP="001417FA">
      <w:pPr>
        <w:spacing w:line="360" w:lineRule="auto"/>
        <w:jc w:val="both"/>
        <w:rPr>
          <w:rFonts w:ascii="Lato" w:hAnsi="Lato"/>
          <w:sz w:val="24"/>
          <w:szCs w:val="24"/>
        </w:rPr>
      </w:pPr>
      <w:r>
        <w:rPr>
          <w:rFonts w:ascii="Lato" w:hAnsi="Lato"/>
          <w:sz w:val="24"/>
          <w:szCs w:val="24"/>
        </w:rPr>
        <w:lastRenderedPageBreak/>
        <w:t>berdasakan gambar di atas, terlihat jelas segregasi pemukiman antara wilayah Mangga dua (Kristen) yang diberi warna kuning, dan wilayah Air Mata Cina (Islam) yang diberi warna jingga. Hal ini menunjukan bahwa kedua wilayah tersebut sangat menegaskan garis batas wilayah antara kedua komunitas, yang berdasarkan hasil observasi lapangan juga diperkuat dengan adanya pos penjagaan militer di antara kedua wilayah tersebut.</w:t>
      </w:r>
    </w:p>
    <w:p w:rsidR="00AE6B75" w:rsidRDefault="00AE6B75" w:rsidP="00AE6B75">
      <w:pPr>
        <w:spacing w:line="360" w:lineRule="auto"/>
        <w:ind w:firstLine="720"/>
        <w:jc w:val="both"/>
        <w:rPr>
          <w:rFonts w:ascii="Lato" w:hAnsi="Lato"/>
          <w:sz w:val="24"/>
          <w:szCs w:val="24"/>
        </w:rPr>
      </w:pPr>
      <w:r>
        <w:rPr>
          <w:rFonts w:ascii="Lato" w:hAnsi="Lato"/>
          <w:sz w:val="24"/>
          <w:szCs w:val="24"/>
        </w:rPr>
        <w:t>Selain terlihat pada wilayah yang digambarkan lewat peta, segregasi antara kedua kelompok tersebut juga terlihat dari beberapa aspek lain, seperti: 1) ketiadaan interaksi yang signifikan antara kedua kelompok, dan 2) kurangnya ruang public yang dapat dipakai bersama oleh kedua belah pihak. berdasakan observasi lapangan selama penelitian, penulis melihat bahwa masyarakat Mangga Dua hanya berinteraksi dengan sesama masyarakat Mangga dua, begitupun sebaliknya dengan masyarakat Air Mata Cina. Selain itu, beberapa narasumber</w:t>
      </w:r>
      <w:r w:rsidR="00540071">
        <w:rPr>
          <w:rFonts w:ascii="Lato" w:hAnsi="Lato"/>
          <w:sz w:val="24"/>
          <w:szCs w:val="24"/>
        </w:rPr>
        <w:t xml:space="preserve"> kunci, antara lain ketua RT dan RW serta uztad dan pendeta</w:t>
      </w:r>
      <w:r>
        <w:rPr>
          <w:rFonts w:ascii="Lato" w:hAnsi="Lato"/>
          <w:sz w:val="24"/>
          <w:szCs w:val="24"/>
        </w:rPr>
        <w:t xml:space="preserve"> </w:t>
      </w:r>
      <w:r w:rsidR="00540071">
        <w:rPr>
          <w:rFonts w:ascii="Lato" w:hAnsi="Lato"/>
          <w:sz w:val="24"/>
          <w:szCs w:val="24"/>
        </w:rPr>
        <w:t>yang</w:t>
      </w:r>
      <w:r>
        <w:rPr>
          <w:rFonts w:ascii="Lato" w:hAnsi="Lato"/>
          <w:sz w:val="24"/>
          <w:szCs w:val="24"/>
        </w:rPr>
        <w:t xml:space="preserve"> menjelaskan bahwa </w:t>
      </w:r>
      <w:r w:rsidR="00540071">
        <w:rPr>
          <w:rFonts w:ascii="Lato" w:hAnsi="Lato"/>
          <w:sz w:val="24"/>
          <w:szCs w:val="24"/>
        </w:rPr>
        <w:t>hingga saat ini, belum ada komunikasi yang intens dilakukan antar kedua belah pihak. Salah seorang narasumber bahkan menjelaskan bahwa hal tersebut sudah menjadi sebuah keniscayaan, sebab berkaca dari beberaoa kejadian sebelumnya pada tahun 2011 dan 2021, segregasi menjadi pilihan yang masuk akal guna menghindari gesekan antar kedua komunitas. Dengan kata lain, masyarakat secara sadar memilih untuk tidak berbaur dengan kelompok agama lain sebagai respon atas ketakutan akan munculnya pertikaian baru.</w:t>
      </w:r>
    </w:p>
    <w:p w:rsidR="00540071" w:rsidRDefault="00540071" w:rsidP="00AE6B75">
      <w:pPr>
        <w:spacing w:line="360" w:lineRule="auto"/>
        <w:ind w:firstLine="720"/>
        <w:jc w:val="both"/>
        <w:rPr>
          <w:rFonts w:ascii="Lato" w:hAnsi="Lato"/>
          <w:sz w:val="24"/>
          <w:szCs w:val="24"/>
        </w:rPr>
      </w:pPr>
      <w:r>
        <w:rPr>
          <w:rFonts w:ascii="Lato" w:hAnsi="Lato"/>
          <w:sz w:val="24"/>
          <w:szCs w:val="24"/>
        </w:rPr>
        <w:t xml:space="preserve">Lebih lanjut, penulis juga mengamati bahwa kedua wilayah tersebut hampir tidak memiliki ruang publik yang bisa dibagi dan dijadikan tempat atau wadah untuk berinteraksi. Bahkan, beberapa ruang publik yang seharusnya bisa berfungsi sebagai arena berinteraksi justru terbagi dan terkotakan ke dalam ruang-ruang segregasi. Misalnya, pangkalan ojek yang berbeda antara wilayah Air mata Cina dan Mangga Dua, meski kedua pangkalan tersebut berada pada radius jarak yang sangat dekat. Selain itu, warung-warung kelontong juga tersegregasi, di mana warga Mangga Dua </w:t>
      </w:r>
      <w:r>
        <w:rPr>
          <w:rFonts w:ascii="Lato" w:hAnsi="Lato"/>
          <w:sz w:val="24"/>
          <w:szCs w:val="24"/>
        </w:rPr>
        <w:lastRenderedPageBreak/>
        <w:t xml:space="preserve">hanya akan melakukan kegiatan jual beli di Warung yang dikelola warga Mangga Dua, begitu juga sebaliknya warga Air Mata Cina yang juga hanya melakukan kegiatan jual beli di Warung milik warga mereka. Kedua contoh tersebut memperlihatkan dengan tegas bahwa interaksi antar kedua kelompok secara sosial dan ekonomi pun terpisah satu dan yang lain, meski mereka sama-sama berada di wilayah yang sama. </w:t>
      </w:r>
    </w:p>
    <w:p w:rsidR="00EF0E3C" w:rsidRPr="00EF262C" w:rsidRDefault="00EF0E3C" w:rsidP="001417FA">
      <w:pPr>
        <w:spacing w:line="360" w:lineRule="auto"/>
        <w:jc w:val="both"/>
        <w:rPr>
          <w:rFonts w:ascii="Lato" w:hAnsi="Lato"/>
          <w:b/>
          <w:sz w:val="24"/>
          <w:szCs w:val="24"/>
        </w:rPr>
      </w:pPr>
      <w:r w:rsidRPr="00EF262C">
        <w:rPr>
          <w:rFonts w:ascii="Lato" w:hAnsi="Lato"/>
          <w:b/>
          <w:sz w:val="24"/>
          <w:szCs w:val="24"/>
        </w:rPr>
        <w:t>Nalar Logis-Pragmatis Masyarakat Dalam Menjaga Segregasi Wilayah</w:t>
      </w:r>
    </w:p>
    <w:p w:rsidR="00540071" w:rsidRDefault="00EF262C" w:rsidP="00EF262C">
      <w:pPr>
        <w:spacing w:line="360" w:lineRule="auto"/>
        <w:ind w:firstLine="720"/>
        <w:jc w:val="both"/>
        <w:rPr>
          <w:rFonts w:ascii="Lato" w:hAnsi="Lato"/>
          <w:sz w:val="24"/>
          <w:szCs w:val="24"/>
        </w:rPr>
      </w:pPr>
      <w:r>
        <w:rPr>
          <w:rFonts w:ascii="Lato" w:hAnsi="Lato"/>
          <w:sz w:val="24"/>
          <w:szCs w:val="24"/>
        </w:rPr>
        <w:t xml:space="preserve">Berdasarkan pemaparan data di atas, sebuah hal menarik yang dapat dijadikan bahan analisis di bagian ini, yaitu bahwa masyarakat secara sadara memilih untuk tidak membangun interaksi lintas kelompok. Pertanyaannya, mengapa masyarakat melakukan hal tersebut? menjawab pertanyaan ini, penulis memiliki dua jawaban utama, antara lain: </w:t>
      </w:r>
      <w:r w:rsidRPr="00EF262C">
        <w:rPr>
          <w:rFonts w:ascii="Lato" w:hAnsi="Lato"/>
          <w:sz w:val="24"/>
          <w:szCs w:val="24"/>
        </w:rPr>
        <w:t>1) trauma masa lalu yang memelihara ketakutan akan terjadinya konflik baru, dan 2) segregasi tempat tinggal dianggap sebagai langkah logis untuk menjaga keamanan dan ketertiban.</w:t>
      </w:r>
      <w:r>
        <w:rPr>
          <w:rFonts w:ascii="Lato" w:hAnsi="Lato"/>
          <w:sz w:val="24"/>
          <w:szCs w:val="24"/>
        </w:rPr>
        <w:t xml:space="preserve"> Merujuk pada alasan pertama, terlihat jelas bahwa ketakutan akan terjadinya eskalasi konflik yang berujung kekerasan menjadi salah satu alasan mengapa masyarakat memilih untuk tetap tersegregasi. Hal ini tentu merupakan akibat dari kemunculan gesekan antar masyarakat, terutama anak muda secara rutin. Beberapa narasumber menegaskan bahwa memilih untuk tersegregasi adalah pilihan rasional, sebab banyak dari mereka yang takut untuk mengulangi apa yang telah terjadi di masa lalu</w:t>
      </w:r>
      <w:r w:rsidR="004C465A">
        <w:rPr>
          <w:rFonts w:ascii="Lato" w:hAnsi="Lato"/>
          <w:sz w:val="24"/>
          <w:szCs w:val="24"/>
        </w:rPr>
        <w:t xml:space="preserve">. Hal tersebut dapat dipahami sebagai salah satu ekspresi trauma lintas generasi, di mana dampak konflik berdarah di masa lalu terus terawat dalam ingatan, bahkan terwariskan ke generasi berikutnya sebagai cara bersikap dalam meresponi realita di sekitar </w:t>
      </w:r>
      <w:r w:rsidR="004C465A">
        <w:rPr>
          <w:rFonts w:ascii="Lato" w:hAnsi="Lato"/>
          <w:sz w:val="24"/>
          <w:szCs w:val="24"/>
        </w:rPr>
        <w:fldChar w:fldCharType="begin" w:fldLock="1"/>
      </w:r>
      <w:r w:rsidR="007B1BFF">
        <w:rPr>
          <w:rFonts w:ascii="Lato" w:hAnsi="Lato"/>
          <w:sz w:val="24"/>
          <w:szCs w:val="24"/>
        </w:rPr>
        <w:instrText>ADDIN CSL_CITATION {"citationItems":[{"id":"ITEM-1","itemData":{"DOI":"10.1001/AMAJETHICS.2021.480","ISSN":"23766980","abstract":"Transgenerational trauma is a potential barrier to achieving a healthy and holistic patient-physician relationship, particularly for Black Americans. Examination of deeply rooted historical injustices that Black patients suffer in health care and how they undermine trust can help clarify connections between historical trauma, distrust, and health outcomes. Furthering clinicians</w:instrText>
      </w:r>
      <w:r w:rsidR="007B1BFF">
        <w:rPr>
          <w:rFonts w:ascii="Lato" w:hAnsi="Lato" w:hint="eastAsia"/>
          <w:sz w:val="24"/>
          <w:szCs w:val="24"/>
        </w:rPr>
        <w:instrText>’</w:instrText>
      </w:r>
      <w:r w:rsidR="007B1BFF">
        <w:rPr>
          <w:rFonts w:ascii="Lato" w:hAnsi="Lato"/>
          <w:sz w:val="24"/>
          <w:szCs w:val="24"/>
        </w:rPr>
        <w:instrText xml:space="preserve"> understanding of how daily practice can respond to Black patients</w:instrText>
      </w:r>
      <w:r w:rsidR="007B1BFF">
        <w:rPr>
          <w:rFonts w:ascii="Lato" w:hAnsi="Lato" w:hint="eastAsia"/>
          <w:sz w:val="24"/>
          <w:szCs w:val="24"/>
        </w:rPr>
        <w:instrText>’</w:instrText>
      </w:r>
      <w:r w:rsidR="007B1BFF">
        <w:rPr>
          <w:rFonts w:ascii="Lato" w:hAnsi="Lato"/>
          <w:sz w:val="24"/>
          <w:szCs w:val="24"/>
        </w:rPr>
        <w:instrText xml:space="preserve"> experiences can help restore trust and mitigate racial and ethnic health inequity.","author":[{"dropping-particle":"","family":"Miller","given":"Fiona","non-dropping-particle":"","parse-names":false,"suffix":""},{"dropping-particle":"","family":"Miller","given":"Pringl","non-dropping-particle":"","parse-names":false,"suffix":""}],"container-title":"AMA Journal of Ethics","id":"ITEM-1","issued":{"date-parts":[["2021"]]},"title":"Transgenerational trauma and trust restoration","type":"article"},"uris":["http://www.mendeley.com/documents/?uuid=acdbc084-e52c-43ba-af81-7158520f20c1"]}],"mendeley":{"formattedCitation":"(Miller &amp; Miller, 2021)","plainTextFormattedCitation":"(Miller &amp; Miller, 2021)","previouslyFormattedCitation":"(Miller &amp; Miller, 2021)"},"properties":{"noteIndex":0},"schema":"https://github.com/citation-style-language/schema/raw/master/csl-citation.json"}</w:instrText>
      </w:r>
      <w:r w:rsidR="004C465A">
        <w:rPr>
          <w:rFonts w:ascii="Lato" w:hAnsi="Lato"/>
          <w:sz w:val="24"/>
          <w:szCs w:val="24"/>
        </w:rPr>
        <w:fldChar w:fldCharType="separate"/>
      </w:r>
      <w:r w:rsidR="004C465A" w:rsidRPr="004C465A">
        <w:rPr>
          <w:rFonts w:ascii="Lato" w:hAnsi="Lato"/>
          <w:noProof/>
          <w:sz w:val="24"/>
          <w:szCs w:val="24"/>
        </w:rPr>
        <w:t>(Miller &amp; Miller, 2021)</w:t>
      </w:r>
      <w:r w:rsidR="004C465A">
        <w:rPr>
          <w:rFonts w:ascii="Lato" w:hAnsi="Lato"/>
          <w:sz w:val="24"/>
          <w:szCs w:val="24"/>
        </w:rPr>
        <w:fldChar w:fldCharType="end"/>
      </w:r>
      <w:r>
        <w:rPr>
          <w:rFonts w:ascii="Lato" w:hAnsi="Lato"/>
          <w:sz w:val="24"/>
          <w:szCs w:val="24"/>
        </w:rPr>
        <w:t>. Dengan kata lain, trauma konflik memainkan peranan penting dalam pempengaruhi paradigma piker masyarakat yang cenderung menormalisasi segregasi.</w:t>
      </w:r>
    </w:p>
    <w:p w:rsidR="00223EC2" w:rsidRDefault="00EF262C" w:rsidP="004C465A">
      <w:pPr>
        <w:spacing w:line="360" w:lineRule="auto"/>
        <w:ind w:firstLine="720"/>
        <w:jc w:val="both"/>
        <w:rPr>
          <w:rFonts w:ascii="Lato" w:hAnsi="Lato"/>
          <w:sz w:val="24"/>
          <w:szCs w:val="24"/>
        </w:rPr>
      </w:pPr>
      <w:r>
        <w:rPr>
          <w:rFonts w:ascii="Lato" w:hAnsi="Lato"/>
          <w:sz w:val="24"/>
          <w:szCs w:val="24"/>
        </w:rPr>
        <w:lastRenderedPageBreak/>
        <w:t xml:space="preserve">Kedua, dengan tidak adanya interaksi antar kedua kelompok, masyarakat meyakini hal tersebut akan dengan sendirinya menciptakan perdamaian, kerukunan dan ketertiban. </w:t>
      </w:r>
      <w:r w:rsidR="00AB56B1">
        <w:rPr>
          <w:rFonts w:ascii="Lato" w:hAnsi="Lato"/>
          <w:sz w:val="24"/>
          <w:szCs w:val="24"/>
        </w:rPr>
        <w:t>Bahkan, meski situasi mengharuskan mereka untuk saling berinteraksi, hubungan yang terjalin pun hanya sebatas untuk kepentingan diri sendiri, bukan untuk kepentingan bersama. Dalam hal ini, s</w:t>
      </w:r>
      <w:r w:rsidR="00AB56B1" w:rsidRPr="00AB56B1">
        <w:rPr>
          <w:rFonts w:ascii="Lato" w:hAnsi="Lato"/>
          <w:sz w:val="24"/>
          <w:szCs w:val="24"/>
        </w:rPr>
        <w:t xml:space="preserve">egregasi </w:t>
      </w:r>
      <w:r w:rsidR="00AB56B1">
        <w:rPr>
          <w:rFonts w:ascii="Lato" w:hAnsi="Lato"/>
          <w:sz w:val="24"/>
          <w:szCs w:val="24"/>
        </w:rPr>
        <w:t>kedua kelompok</w:t>
      </w:r>
      <w:r w:rsidR="00AB56B1" w:rsidRPr="00AB56B1">
        <w:rPr>
          <w:rFonts w:ascii="Lato" w:hAnsi="Lato"/>
          <w:sz w:val="24"/>
          <w:szCs w:val="24"/>
        </w:rPr>
        <w:t xml:space="preserve"> dapat </w:t>
      </w:r>
      <w:r w:rsidR="00AB56B1">
        <w:rPr>
          <w:rFonts w:ascii="Lato" w:hAnsi="Lato"/>
          <w:sz w:val="24"/>
          <w:szCs w:val="24"/>
        </w:rPr>
        <w:t xml:space="preserve">dipahami sebagai sebuah langkah preventif untuk </w:t>
      </w:r>
      <w:r w:rsidR="00AB56B1" w:rsidRPr="00AB56B1">
        <w:rPr>
          <w:rFonts w:ascii="Lato" w:hAnsi="Lato"/>
          <w:sz w:val="24"/>
          <w:szCs w:val="24"/>
        </w:rPr>
        <w:t>menurunkan intensitas kekerasan yang terjadi di antara komunitas-komunit</w:t>
      </w:r>
      <w:bookmarkStart w:id="1" w:name="_GoBack"/>
      <w:bookmarkEnd w:id="1"/>
      <w:r w:rsidR="00AB56B1" w:rsidRPr="00AB56B1">
        <w:rPr>
          <w:rFonts w:ascii="Lato" w:hAnsi="Lato"/>
          <w:sz w:val="24"/>
          <w:szCs w:val="24"/>
        </w:rPr>
        <w:t>as yang pernah bertikai</w:t>
      </w:r>
      <w:r w:rsidR="00223EC2">
        <w:rPr>
          <w:rFonts w:ascii="Lato" w:hAnsi="Lato"/>
          <w:sz w:val="24"/>
          <w:szCs w:val="24"/>
        </w:rPr>
        <w:t xml:space="preserve"> </w:t>
      </w:r>
      <w:r w:rsidR="00223EC2">
        <w:rPr>
          <w:rFonts w:ascii="Lato" w:hAnsi="Lato"/>
          <w:sz w:val="24"/>
          <w:szCs w:val="24"/>
        </w:rPr>
        <w:fldChar w:fldCharType="begin" w:fldLock="1"/>
      </w:r>
      <w:r w:rsidR="00223EC2">
        <w:rPr>
          <w:rFonts w:ascii="Lato" w:hAnsi="Lato"/>
          <w:sz w:val="24"/>
          <w:szCs w:val="24"/>
        </w:rPr>
        <w:instrText xml:space="preserve">ADDIN CSL_CITATION {"citationItems":[{"id":"ITEM-1","itemData":{"DOI":"10.1111/isqu.12059","ISSN":"00208833","abstract":"The implementation of the United States military surge in Iraq coincided with a significant reduction in ethnic violence. Two explanations have been proposed for this result: The first is that the troop surge worked by increasing counterinsurgent capacity, whereas the second argument is that ethnic unmixing and the establishment of relatively homogenous enclaves were responsible for declining violence in Baghdad through reducing contact. We address this question using an agent-based model that is built on GIS-coded data on violence and ethnic composition in Baghdad. While we cannot fully resolve the debate about the effectiveness of the surge, our model shows that patterns of violence and segregation in Baghdad are consistent with a simple mechanism of ethnically motivated attacks and subsequent migration. Our modeling exercise also informs current debates about the effectiveness of counterinsurgency operations. We implement a simple policing mechanism in our model and show that even small levels of policing can dramatically mitigate subsequent levels of violence. However, our results also show that the timing of these efforts is crucial; early responses to ethnic violence are highly effective, but quickly lose impact as their implementation is delayed. </w:instrText>
      </w:r>
      <w:r w:rsidR="00223EC2">
        <w:rPr>
          <w:rFonts w:ascii="Lato" w:hAnsi="Lato" w:hint="eastAsia"/>
          <w:sz w:val="24"/>
          <w:szCs w:val="24"/>
        </w:rPr>
        <w:instrText>©</w:instrText>
      </w:r>
      <w:r w:rsidR="00223EC2">
        <w:rPr>
          <w:rFonts w:ascii="Lato" w:hAnsi="Lato"/>
          <w:sz w:val="24"/>
          <w:szCs w:val="24"/>
        </w:rPr>
        <w:instrText xml:space="preserve"> 2013 International Studies Association.","author":[{"dropping-particle":"","family":"Weidmann","given":"Nils B.","non-dropping-particle":"","parse-names":false,"suffix":""},{"dropping-particle":"","family":"Salehyan","given":"Idean","non-dropping-particle":"","parse-names":false,"suffix":""}],"container-title":"International Studies Quarterly","id":"ITEM-1","issued":{"date-parts":[["2013"]]},"title":"Violence and Ethnic Segregation: A Computational Model Applied to Baghdad","type":"article-journal"},"uris":["http://www.mendeley.com/documents/?uuid=942d8b75-8ac2-49a3-8fd5-5b2616ddbdb2"]}],"mendeley":{"formattedCitation":"(Weidmann &amp; Salehyan, 2013)","plainTextFormattedCitation":"(Weidmann &amp; Salehyan, 2013)","previouslyFormattedCitation":"(Weidmann &amp; Salehyan, 2013)"},"properties":{"noteIndex":0},"schema":"https://github.com/citation-style-language/schema/raw/master/csl-citation.json"}</w:instrText>
      </w:r>
      <w:r w:rsidR="00223EC2">
        <w:rPr>
          <w:rFonts w:ascii="Lato" w:hAnsi="Lato"/>
          <w:sz w:val="24"/>
          <w:szCs w:val="24"/>
        </w:rPr>
        <w:fldChar w:fldCharType="separate"/>
      </w:r>
      <w:r w:rsidR="00223EC2" w:rsidRPr="00223EC2">
        <w:rPr>
          <w:rFonts w:ascii="Lato" w:hAnsi="Lato"/>
          <w:noProof/>
          <w:sz w:val="24"/>
          <w:szCs w:val="24"/>
        </w:rPr>
        <w:t>(Weidmann &amp; Salehyan, 2013)</w:t>
      </w:r>
      <w:r w:rsidR="00223EC2">
        <w:rPr>
          <w:rFonts w:ascii="Lato" w:hAnsi="Lato"/>
          <w:sz w:val="24"/>
          <w:szCs w:val="24"/>
        </w:rPr>
        <w:fldChar w:fldCharType="end"/>
      </w:r>
      <w:r w:rsidR="00AB56B1" w:rsidRPr="00AB56B1">
        <w:rPr>
          <w:rFonts w:ascii="Lato" w:hAnsi="Lato"/>
          <w:sz w:val="24"/>
          <w:szCs w:val="24"/>
        </w:rPr>
        <w:t xml:space="preserve">. </w:t>
      </w:r>
      <w:r w:rsidR="00223EC2">
        <w:rPr>
          <w:rFonts w:ascii="Lato" w:hAnsi="Lato"/>
          <w:sz w:val="24"/>
          <w:szCs w:val="24"/>
        </w:rPr>
        <w:t>Hal tersebut juga diperkuat oleh</w:t>
      </w:r>
      <w:r w:rsidR="00AB56B1" w:rsidRPr="00AB56B1">
        <w:rPr>
          <w:rFonts w:ascii="Lato" w:hAnsi="Lato"/>
          <w:sz w:val="24"/>
          <w:szCs w:val="24"/>
        </w:rPr>
        <w:t xml:space="preserve"> Olzak </w:t>
      </w:r>
      <w:r w:rsidR="00223EC2">
        <w:rPr>
          <w:rFonts w:ascii="Lato" w:hAnsi="Lato"/>
          <w:sz w:val="24"/>
          <w:szCs w:val="24"/>
        </w:rPr>
        <w:t xml:space="preserve">dkk </w:t>
      </w:r>
      <w:r w:rsidR="00223EC2">
        <w:rPr>
          <w:rFonts w:ascii="Lato" w:hAnsi="Lato"/>
          <w:sz w:val="24"/>
          <w:szCs w:val="24"/>
        </w:rPr>
        <w:fldChar w:fldCharType="begin" w:fldLock="1"/>
      </w:r>
      <w:r w:rsidR="004C465A">
        <w:rPr>
          <w:rFonts w:ascii="Lato" w:hAnsi="Lato"/>
          <w:sz w:val="24"/>
          <w:szCs w:val="24"/>
        </w:rPr>
        <w:instrText>ADDIN CSL_CITATION {"citationItems":[{"id":"ITEM-1","itemData":{"DOI":"10.2307/2096395","ISSN":"00031224","abstract":"We test arguments that residential segregation incites racial unrest using event-histories of 154 race riots in 1960 to 1993 in 55 of the largest SMSAs in the United States. We argue that, although racial deprivation and residential segregation may reinforce identification with racial boundaries and awareness of racial grievances, these problems do not alone spark racial conflict. Instead, we find that a combination of high levels of racial segregation followed by interracial contact generates racial competition, which in turn increases the rate of ethnic and racial unrest. Our results show that in SMSAs where residential contact between African Americans and Whites increases, the rate of race riots increases significantly. A prior history of racial turmoil increases the likelihood of another race riot; the results suggest that the rate of race riots in a metropolitan area depends nonmonotonically on the number of previous riots in that region. These effects remain potent in models controlling for population size, income disparity, ethnic diversity, Black poverty rate, unemployment, and minority composition.","author":[{"dropping-particle":"","family":"Olzak","given":"Susan","non-dropping-particle":"","parse-names":false,"suffix":""},{"dropping-particle":"","family":"Shanahan","given":"Suzanne","non-dropping-particle":"","parse-names":false,"suffix":""},{"dropping-particle":"","family":"McEneaney","given":"Elizabeth H.","non-dropping-particle":"","parse-names":false,"suffix":""}],"container-title":"American Sociological Review","id":"ITEM-1","issued":{"date-parts":[["1996"]]},"title":"Poverty, segregation, and race riots: 1960 to 1993","type":"article-journal"},"uris":["http://www.mendeley.com/documents/?uuid=0fe1ca21-b891-4007-97aa-7789e0f63e4c"]}],"mendeley":{"formattedCitation":"(Olzak et al., 1996)","plainTextFormattedCitation":"(Olzak et al., 1996)","previouslyFormattedCitation":"(Olzak et al., 1996)"},"properties":{"noteIndex":0},"schema":"https://github.com/citation-style-language/schema/raw/master/csl-citation.json"}</w:instrText>
      </w:r>
      <w:r w:rsidR="00223EC2">
        <w:rPr>
          <w:rFonts w:ascii="Lato" w:hAnsi="Lato"/>
          <w:sz w:val="24"/>
          <w:szCs w:val="24"/>
        </w:rPr>
        <w:fldChar w:fldCharType="separate"/>
      </w:r>
      <w:r w:rsidR="00223EC2" w:rsidRPr="00223EC2">
        <w:rPr>
          <w:rFonts w:ascii="Lato" w:hAnsi="Lato"/>
          <w:noProof/>
          <w:sz w:val="24"/>
          <w:szCs w:val="24"/>
        </w:rPr>
        <w:t>(Olzak et al., 1996)</w:t>
      </w:r>
      <w:r w:rsidR="00223EC2">
        <w:rPr>
          <w:rFonts w:ascii="Lato" w:hAnsi="Lato"/>
          <w:sz w:val="24"/>
          <w:szCs w:val="24"/>
        </w:rPr>
        <w:fldChar w:fldCharType="end"/>
      </w:r>
      <w:r w:rsidR="00AB56B1" w:rsidRPr="00AB56B1">
        <w:rPr>
          <w:rFonts w:ascii="Lato" w:hAnsi="Lato"/>
          <w:sz w:val="24"/>
          <w:szCs w:val="24"/>
        </w:rPr>
        <w:t xml:space="preserve"> </w:t>
      </w:r>
      <w:r w:rsidR="00223EC2">
        <w:rPr>
          <w:rFonts w:ascii="Lato" w:hAnsi="Lato"/>
          <w:sz w:val="24"/>
          <w:szCs w:val="24"/>
        </w:rPr>
        <w:t xml:space="preserve">yang </w:t>
      </w:r>
      <w:r w:rsidR="00AB56B1" w:rsidRPr="00AB56B1">
        <w:rPr>
          <w:rFonts w:ascii="Lato" w:hAnsi="Lato"/>
          <w:sz w:val="24"/>
          <w:szCs w:val="24"/>
        </w:rPr>
        <w:t xml:space="preserve">menjelaskan bahwa segregasi diperlukan </w:t>
      </w:r>
      <w:r w:rsidR="00223EC2">
        <w:rPr>
          <w:rFonts w:ascii="Lato" w:hAnsi="Lato"/>
          <w:sz w:val="24"/>
          <w:szCs w:val="24"/>
        </w:rPr>
        <w:t>dalam situasi di mana</w:t>
      </w:r>
      <w:r w:rsidR="00AB56B1" w:rsidRPr="00AB56B1">
        <w:rPr>
          <w:rFonts w:ascii="Lato" w:hAnsi="Lato"/>
          <w:sz w:val="24"/>
          <w:szCs w:val="24"/>
        </w:rPr>
        <w:t xml:space="preserve"> identitas </w:t>
      </w:r>
      <w:r w:rsidR="00223EC2">
        <w:rPr>
          <w:rFonts w:ascii="Lato" w:hAnsi="Lato"/>
          <w:sz w:val="24"/>
          <w:szCs w:val="24"/>
        </w:rPr>
        <w:t xml:space="preserve">yang </w:t>
      </w:r>
      <w:r w:rsidR="00AB56B1" w:rsidRPr="00AB56B1">
        <w:rPr>
          <w:rFonts w:ascii="Lato" w:hAnsi="Lato"/>
          <w:sz w:val="24"/>
          <w:szCs w:val="24"/>
        </w:rPr>
        <w:t xml:space="preserve">semakin menguat </w:t>
      </w:r>
      <w:r w:rsidR="00223EC2">
        <w:rPr>
          <w:rFonts w:ascii="Lato" w:hAnsi="Lato"/>
          <w:sz w:val="24"/>
          <w:szCs w:val="24"/>
        </w:rPr>
        <w:t>dapat menciptakan</w:t>
      </w:r>
      <w:r w:rsidR="00AB56B1" w:rsidRPr="00AB56B1">
        <w:rPr>
          <w:rFonts w:ascii="Lato" w:hAnsi="Lato"/>
          <w:sz w:val="24"/>
          <w:szCs w:val="24"/>
        </w:rPr>
        <w:t xml:space="preserve"> </w:t>
      </w:r>
      <w:r w:rsidR="00223EC2">
        <w:rPr>
          <w:rFonts w:ascii="Lato" w:hAnsi="Lato"/>
          <w:sz w:val="24"/>
          <w:szCs w:val="24"/>
        </w:rPr>
        <w:t>pertikaian antar kelompok dan berdampak pada</w:t>
      </w:r>
      <w:r w:rsidR="00AB56B1" w:rsidRPr="00AB56B1">
        <w:rPr>
          <w:rFonts w:ascii="Lato" w:hAnsi="Lato"/>
          <w:sz w:val="24"/>
          <w:szCs w:val="24"/>
        </w:rPr>
        <w:t xml:space="preserve"> </w:t>
      </w:r>
      <w:r w:rsidR="00223EC2">
        <w:rPr>
          <w:rFonts w:ascii="Lato" w:hAnsi="Lato"/>
          <w:sz w:val="24"/>
          <w:szCs w:val="24"/>
        </w:rPr>
        <w:t>ketiadaan rasa</w:t>
      </w:r>
      <w:r w:rsidR="00AB56B1" w:rsidRPr="00AB56B1">
        <w:rPr>
          <w:rFonts w:ascii="Lato" w:hAnsi="Lato"/>
          <w:sz w:val="24"/>
          <w:szCs w:val="24"/>
        </w:rPr>
        <w:t xml:space="preserve"> saling percaya dan hidup berdampingan secara damai. Dengan adanya segregasi, kontak antar </w:t>
      </w:r>
      <w:r w:rsidR="00223EC2">
        <w:rPr>
          <w:rFonts w:ascii="Lato" w:hAnsi="Lato"/>
          <w:sz w:val="24"/>
          <w:szCs w:val="24"/>
        </w:rPr>
        <w:t>kelompok</w:t>
      </w:r>
      <w:r w:rsidR="00AB56B1" w:rsidRPr="00AB56B1">
        <w:rPr>
          <w:rFonts w:ascii="Lato" w:hAnsi="Lato"/>
          <w:sz w:val="24"/>
          <w:szCs w:val="24"/>
        </w:rPr>
        <w:t xml:space="preserve"> dapat diminimalkan karena homogenitas warganya, sehingga potensi konflik dapat dikurangi. Selain itu, segregasi agama juga memudahkan pihak berwenang dalam melokalisir konflik yang mungkin akan terjadi, karena area konflik dapat lebih mudah diawasi dan dikendalikan. Sebaliknya, ketiadaan segregasi dapat meningkatkan kontak, persaingan, dan frekuensi kekerasan antar </w:t>
      </w:r>
      <w:r w:rsidR="00223EC2">
        <w:rPr>
          <w:rFonts w:ascii="Lato" w:hAnsi="Lato"/>
          <w:sz w:val="24"/>
          <w:szCs w:val="24"/>
        </w:rPr>
        <w:t>kelompok</w:t>
      </w:r>
      <w:r w:rsidR="00AB56B1" w:rsidRPr="00AB56B1">
        <w:rPr>
          <w:rFonts w:ascii="Lato" w:hAnsi="Lato"/>
          <w:sz w:val="24"/>
          <w:szCs w:val="24"/>
        </w:rPr>
        <w:t xml:space="preserve"> yang pernah bertikai, karena interaksi yang lebih sering bisa memicu gesekan dan ketegangan yang berujung pada konflik. Oleh karena itu, meskipun segregasi terlihat seperti langkah mundur dalam hal integrasi sosial, dalam konteks </w:t>
      </w:r>
      <w:r w:rsidR="00223EC2">
        <w:rPr>
          <w:rFonts w:ascii="Lato" w:hAnsi="Lato"/>
          <w:sz w:val="24"/>
          <w:szCs w:val="24"/>
        </w:rPr>
        <w:t>masyarakat Mangga Dua dan Air Mata Cina</w:t>
      </w:r>
      <w:r w:rsidR="00AB56B1" w:rsidRPr="00AB56B1">
        <w:rPr>
          <w:rFonts w:ascii="Lato" w:hAnsi="Lato"/>
          <w:sz w:val="24"/>
          <w:szCs w:val="24"/>
        </w:rPr>
        <w:t xml:space="preserve"> yang pernah </w:t>
      </w:r>
      <w:r w:rsidR="00223EC2">
        <w:rPr>
          <w:rFonts w:ascii="Lato" w:hAnsi="Lato"/>
          <w:sz w:val="24"/>
          <w:szCs w:val="24"/>
        </w:rPr>
        <w:t>menjadi korban konflik dan kekerasan</w:t>
      </w:r>
      <w:r w:rsidR="00AB56B1" w:rsidRPr="00AB56B1">
        <w:rPr>
          <w:rFonts w:ascii="Lato" w:hAnsi="Lato"/>
          <w:sz w:val="24"/>
          <w:szCs w:val="24"/>
        </w:rPr>
        <w:t xml:space="preserve">, segregasi sementara bisa menjadi solusi praktis untuk mengurangi risiko kekerasan dan memungkinkan waktu bagi kedua </w:t>
      </w:r>
      <w:r w:rsidR="00223EC2">
        <w:rPr>
          <w:rFonts w:ascii="Lato" w:hAnsi="Lato"/>
          <w:sz w:val="24"/>
          <w:szCs w:val="24"/>
        </w:rPr>
        <w:t>kelompok</w:t>
      </w:r>
      <w:r w:rsidR="00AB56B1" w:rsidRPr="00AB56B1">
        <w:rPr>
          <w:rFonts w:ascii="Lato" w:hAnsi="Lato"/>
          <w:sz w:val="24"/>
          <w:szCs w:val="24"/>
        </w:rPr>
        <w:t xml:space="preserve"> untuk menyembuhkan luka sosial dan membangun kembali kepercayaan.</w:t>
      </w:r>
    </w:p>
    <w:p w:rsidR="00EF0E3C" w:rsidRPr="007B1BFF" w:rsidRDefault="00EF0E3C" w:rsidP="001417FA">
      <w:pPr>
        <w:spacing w:line="360" w:lineRule="auto"/>
        <w:jc w:val="both"/>
        <w:rPr>
          <w:rFonts w:ascii="Lato" w:hAnsi="Lato"/>
          <w:b/>
          <w:sz w:val="24"/>
          <w:szCs w:val="24"/>
        </w:rPr>
      </w:pPr>
      <w:r w:rsidRPr="007B1BFF">
        <w:rPr>
          <w:rFonts w:ascii="Lato" w:hAnsi="Lato"/>
          <w:b/>
          <w:sz w:val="24"/>
          <w:szCs w:val="24"/>
        </w:rPr>
        <w:t xml:space="preserve">Dampak Lanjut Penguatan </w:t>
      </w:r>
      <w:proofErr w:type="gramStart"/>
      <w:r w:rsidRPr="007B1BFF">
        <w:rPr>
          <w:rFonts w:ascii="Lato" w:hAnsi="Lato"/>
          <w:b/>
          <w:sz w:val="24"/>
          <w:szCs w:val="24"/>
        </w:rPr>
        <w:t>Segregasi</w:t>
      </w:r>
      <w:r w:rsidR="004C465A" w:rsidRPr="007B1BFF">
        <w:rPr>
          <w:rFonts w:ascii="Lato" w:hAnsi="Lato"/>
          <w:b/>
          <w:sz w:val="24"/>
          <w:szCs w:val="24"/>
        </w:rPr>
        <w:t xml:space="preserve"> :</w:t>
      </w:r>
      <w:proofErr w:type="gramEnd"/>
      <w:r w:rsidR="004C465A" w:rsidRPr="007B1BFF">
        <w:rPr>
          <w:rFonts w:ascii="Lato" w:hAnsi="Lato"/>
          <w:b/>
          <w:sz w:val="24"/>
          <w:szCs w:val="24"/>
        </w:rPr>
        <w:t xml:space="preserve"> Hilangnya Modal Sosial Bersama</w:t>
      </w:r>
    </w:p>
    <w:p w:rsidR="00EB515E" w:rsidRPr="00EB515E" w:rsidRDefault="00EB515E" w:rsidP="007B1BFF">
      <w:pPr>
        <w:spacing w:line="360" w:lineRule="auto"/>
        <w:ind w:firstLine="720"/>
        <w:jc w:val="both"/>
        <w:rPr>
          <w:rFonts w:ascii="Lato" w:hAnsi="Lato"/>
          <w:sz w:val="24"/>
          <w:szCs w:val="24"/>
        </w:rPr>
      </w:pPr>
      <w:r>
        <w:rPr>
          <w:rFonts w:ascii="Lato" w:hAnsi="Lato"/>
          <w:sz w:val="24"/>
          <w:szCs w:val="24"/>
        </w:rPr>
        <w:t xml:space="preserve">Dengan adanya sikap yang di ambil oleh kedua kelompok masyarakat, dapat dipahami bersama bahwa hal tersebut berpotensi bermuara pada ketiadaan modal sosial bersama yang dapat menjadi wadah bagi kedua kelompok untuk membangun </w:t>
      </w:r>
      <w:r>
        <w:rPr>
          <w:rFonts w:ascii="Lato" w:hAnsi="Lato"/>
          <w:sz w:val="24"/>
          <w:szCs w:val="24"/>
        </w:rPr>
        <w:lastRenderedPageBreak/>
        <w:t xml:space="preserve">solidaritas lintas identitas agama. Sebagaimana diketahui </w:t>
      </w:r>
      <w:r w:rsidRPr="00EB515E">
        <w:rPr>
          <w:rFonts w:ascii="Lato" w:hAnsi="Lato"/>
          <w:sz w:val="24"/>
          <w:szCs w:val="24"/>
        </w:rPr>
        <w:t>Modal sosial, menurut Robert Putnam, merupakan jaringan, norma, dan kepercayaan yang memfasilitasi koordinasi dan kerjasama untuk keuntungan bersama</w:t>
      </w:r>
      <w:r>
        <w:rPr>
          <w:rFonts w:ascii="Lato" w:hAnsi="Lato"/>
          <w:sz w:val="24"/>
          <w:szCs w:val="24"/>
        </w:rPr>
        <w:t xml:space="preserve"> </w:t>
      </w:r>
      <w:r w:rsidR="007B1BFF">
        <w:rPr>
          <w:rFonts w:ascii="Lato" w:hAnsi="Lato"/>
          <w:sz w:val="24"/>
          <w:szCs w:val="24"/>
        </w:rPr>
        <w:fldChar w:fldCharType="begin" w:fldLock="1"/>
      </w:r>
      <w:r w:rsidR="007B1BFF">
        <w:rPr>
          <w:rFonts w:ascii="Lato" w:hAnsi="Lato"/>
          <w:sz w:val="24"/>
          <w:szCs w:val="24"/>
        </w:rPr>
        <w:instrText>ADDIN CSL_CITATION {"citationItems":[{"id":"ITEM-1","itemData":{"ISBN":"9780199646135","abstract":"Robert David Putnam (born January 9, 1941,[1] in Rochester, New York) is a political scientist and professor of public policy at the Harvard University John F. Kennedy School of Government. He is also visiting professor and director of the Manchester Graduate Summer Programme in Social Change, University of Manchester (UK). Putnam developed the influential two-level game theory that assumes international agreements will only be successfully brokered if they also result in domestic benefits. His most famous (and controversial) work, Bowling Alone, argues that the United States has undergone an unprecedented collapse in civic, social, associational, and political life (social capital) since the 1960s, with serious negative consequences.","author":[{"dropping-particle":"","family":"Marschall","given":"Melissa J.","non-dropping-particle":"","parse-names":false,"suffix":""}],"container-title":"The Oxford Handbook of Classics in Public Policy and Administration","id":"ITEM-1","issued":{"date-parts":[["2016"]]},"title":"Robert D. Putnam,","type":"article-journal"},"uris":["http://www.mendeley.com/documents/?uuid=a33f7b4d-2794-4a07-a831-67d89b70d65a"]}],"mendeley":{"formattedCitation":"(Marschall, 2016)","plainTextFormattedCitation":"(Marschall, 2016)","previouslyFormattedCitation":"(Marschall, 2016)"},"properties":{"noteIndex":0},"schema":"https://github.com/citation-style-language/schema/raw/master/csl-citation.json"}</w:instrText>
      </w:r>
      <w:r w:rsidR="007B1BFF">
        <w:rPr>
          <w:rFonts w:ascii="Lato" w:hAnsi="Lato"/>
          <w:sz w:val="24"/>
          <w:szCs w:val="24"/>
        </w:rPr>
        <w:fldChar w:fldCharType="separate"/>
      </w:r>
      <w:r w:rsidR="007B1BFF" w:rsidRPr="007B1BFF">
        <w:rPr>
          <w:rFonts w:ascii="Lato" w:hAnsi="Lato"/>
          <w:noProof/>
          <w:sz w:val="24"/>
          <w:szCs w:val="24"/>
        </w:rPr>
        <w:t>(Marschall, 2016)</w:t>
      </w:r>
      <w:r w:rsidR="007B1BFF">
        <w:rPr>
          <w:rFonts w:ascii="Lato" w:hAnsi="Lato"/>
          <w:sz w:val="24"/>
          <w:szCs w:val="24"/>
        </w:rPr>
        <w:fldChar w:fldCharType="end"/>
      </w:r>
      <w:r w:rsidRPr="00EB515E">
        <w:rPr>
          <w:rFonts w:ascii="Lato" w:hAnsi="Lato"/>
          <w:sz w:val="24"/>
          <w:szCs w:val="24"/>
        </w:rPr>
        <w:t xml:space="preserve">. Dalam konteks </w:t>
      </w:r>
      <w:r>
        <w:rPr>
          <w:rFonts w:ascii="Lato" w:hAnsi="Lato"/>
          <w:sz w:val="24"/>
          <w:szCs w:val="24"/>
        </w:rPr>
        <w:t xml:space="preserve">kelompok </w:t>
      </w:r>
      <w:r w:rsidRPr="00EB515E">
        <w:rPr>
          <w:rFonts w:ascii="Lato" w:hAnsi="Lato"/>
          <w:sz w:val="24"/>
          <w:szCs w:val="24"/>
        </w:rPr>
        <w:t xml:space="preserve">masyarakat </w:t>
      </w:r>
      <w:r>
        <w:rPr>
          <w:rFonts w:ascii="Lato" w:hAnsi="Lato"/>
          <w:sz w:val="24"/>
          <w:szCs w:val="24"/>
        </w:rPr>
        <w:t>Mangga Dua dan Air Mata Cina</w:t>
      </w:r>
      <w:r w:rsidRPr="00EB515E">
        <w:rPr>
          <w:rFonts w:ascii="Lato" w:hAnsi="Lato"/>
          <w:sz w:val="24"/>
          <w:szCs w:val="24"/>
        </w:rPr>
        <w:t xml:space="preserve">, modal sosial sangat penting karena mampu memperkuat jalinan sosial yang menghubungkan individu-individu dari </w:t>
      </w:r>
      <w:r>
        <w:rPr>
          <w:rFonts w:ascii="Lato" w:hAnsi="Lato"/>
          <w:sz w:val="24"/>
          <w:szCs w:val="24"/>
        </w:rPr>
        <w:t>kedua kelompok yang berbeda agama</w:t>
      </w:r>
      <w:r w:rsidRPr="00EB515E">
        <w:rPr>
          <w:rFonts w:ascii="Lato" w:hAnsi="Lato"/>
          <w:sz w:val="24"/>
          <w:szCs w:val="24"/>
        </w:rPr>
        <w:t xml:space="preserve">, menciptakan rasa saling percaya dan memperkuat kohesi sosial. </w:t>
      </w:r>
      <w:r>
        <w:rPr>
          <w:rFonts w:ascii="Lato" w:hAnsi="Lato"/>
          <w:sz w:val="24"/>
          <w:szCs w:val="24"/>
        </w:rPr>
        <w:t>Dalam hal ini, m</w:t>
      </w:r>
      <w:r w:rsidRPr="00EB515E">
        <w:rPr>
          <w:rFonts w:ascii="Lato" w:hAnsi="Lato"/>
          <w:sz w:val="24"/>
          <w:szCs w:val="24"/>
        </w:rPr>
        <w:t xml:space="preserve">odal sosial </w:t>
      </w:r>
      <w:r>
        <w:rPr>
          <w:rFonts w:ascii="Lato" w:hAnsi="Lato"/>
          <w:sz w:val="24"/>
          <w:szCs w:val="24"/>
        </w:rPr>
        <w:t>berperan penting sebagai ruang terjadinya</w:t>
      </w:r>
      <w:r w:rsidRPr="00EB515E">
        <w:rPr>
          <w:rFonts w:ascii="Lato" w:hAnsi="Lato"/>
          <w:sz w:val="24"/>
          <w:szCs w:val="24"/>
        </w:rPr>
        <w:t xml:space="preserve"> dialog dan interaksi positif antara </w:t>
      </w:r>
      <w:r>
        <w:rPr>
          <w:rFonts w:ascii="Lato" w:hAnsi="Lato"/>
          <w:sz w:val="24"/>
          <w:szCs w:val="24"/>
        </w:rPr>
        <w:t>kedua belah pihak</w:t>
      </w:r>
      <w:r w:rsidRPr="00EB515E">
        <w:rPr>
          <w:rFonts w:ascii="Lato" w:hAnsi="Lato"/>
          <w:sz w:val="24"/>
          <w:szCs w:val="24"/>
        </w:rPr>
        <w:t xml:space="preserve">, yang pada gilirannya dapat mengurangi </w:t>
      </w:r>
      <w:r>
        <w:rPr>
          <w:rFonts w:ascii="Lato" w:hAnsi="Lato"/>
          <w:sz w:val="24"/>
          <w:szCs w:val="24"/>
        </w:rPr>
        <w:t>kecurigaan serta trauma konflik masa lalu</w:t>
      </w:r>
      <w:r w:rsidRPr="00EB515E">
        <w:rPr>
          <w:rFonts w:ascii="Lato" w:hAnsi="Lato"/>
          <w:sz w:val="24"/>
          <w:szCs w:val="24"/>
        </w:rPr>
        <w:t xml:space="preserve">. Melalui jaringan sosial </w:t>
      </w:r>
      <w:r>
        <w:rPr>
          <w:rFonts w:ascii="Lato" w:hAnsi="Lato"/>
          <w:sz w:val="24"/>
          <w:szCs w:val="24"/>
        </w:rPr>
        <w:t>yang terbentuk</w:t>
      </w:r>
      <w:r w:rsidRPr="00EB515E">
        <w:rPr>
          <w:rFonts w:ascii="Lato" w:hAnsi="Lato"/>
          <w:sz w:val="24"/>
          <w:szCs w:val="24"/>
        </w:rPr>
        <w:t xml:space="preserve">, </w:t>
      </w:r>
      <w:r>
        <w:rPr>
          <w:rFonts w:ascii="Lato" w:hAnsi="Lato"/>
          <w:sz w:val="24"/>
          <w:szCs w:val="24"/>
        </w:rPr>
        <w:t>kedua</w:t>
      </w:r>
      <w:r w:rsidRPr="00EB515E">
        <w:rPr>
          <w:rFonts w:ascii="Lato" w:hAnsi="Lato"/>
          <w:sz w:val="24"/>
          <w:szCs w:val="24"/>
        </w:rPr>
        <w:t xml:space="preserve"> kelompok </w:t>
      </w:r>
      <w:r>
        <w:rPr>
          <w:rFonts w:ascii="Lato" w:hAnsi="Lato"/>
          <w:sz w:val="24"/>
          <w:szCs w:val="24"/>
        </w:rPr>
        <w:t>tersebut</w:t>
      </w:r>
      <w:r w:rsidRPr="00EB515E">
        <w:rPr>
          <w:rFonts w:ascii="Lato" w:hAnsi="Lato"/>
          <w:sz w:val="24"/>
          <w:szCs w:val="24"/>
        </w:rPr>
        <w:t xml:space="preserve"> dapat saling belajar dan memahami satu sama lain, yang kemudian membentuk dasar bagi kerjasama dan </w:t>
      </w:r>
      <w:r>
        <w:rPr>
          <w:rFonts w:ascii="Lato" w:hAnsi="Lato"/>
          <w:sz w:val="24"/>
          <w:szCs w:val="24"/>
        </w:rPr>
        <w:t>rekonsiliasi</w:t>
      </w:r>
      <w:r w:rsidR="007B1BFF">
        <w:rPr>
          <w:rFonts w:ascii="Lato" w:hAnsi="Lato"/>
          <w:sz w:val="24"/>
          <w:szCs w:val="24"/>
        </w:rPr>
        <w:t xml:space="preserve"> </w:t>
      </w:r>
      <w:r w:rsidR="007B1BFF">
        <w:rPr>
          <w:rFonts w:ascii="Lato" w:hAnsi="Lato"/>
          <w:sz w:val="24"/>
          <w:szCs w:val="24"/>
        </w:rPr>
        <w:fldChar w:fldCharType="begin" w:fldLock="1"/>
      </w:r>
      <w:r w:rsidR="007B1BFF">
        <w:rPr>
          <w:rFonts w:ascii="Lato" w:hAnsi="Lato"/>
          <w:sz w:val="24"/>
          <w:szCs w:val="24"/>
        </w:rPr>
        <w:instrText xml:space="preserve">ADDIN CSL_CITATION {"citationItems":[{"id":"ITEM-1","itemData":{"ISSN":"2685-6859","abstract":"Kelangsungan perdamaian pasca konflik komunal di tanah air belum berlangsung maksimal oleh karena rekonsiliasi masyarakat mengalami kegagalan yang menyebabkan terjadinya krisis kepercayan. Karena itu, masyarakat membutuhkan trust sebagai modal sosial utama yang mesti dibangun kembali untuk membantu rekonsiliasi pasca konflik komunal. Tulisan ini bertujuan untuk menjelaskan kegagalan resolusi dan krisis kepercayaan serta menjelaskan upaya membangun kembali perdamaian berbasis trust. Metode penulisan yang digunakan adalah analisis kepustakaan. Hasil analisis menemukan bahwa kegagalan rekonsiliasi konflik komunal berimbas pada terjadinya segregasi sosial yang berpeluang membentuk kembali sentimen in-group dan out-group, memudarnya masyarakat corak familistik yang tergantikan corak individual, serta tumbuhnya stigma dan prasangka sosial, sehingga berpotensi menumbuhkan kembali kantong- kantong potensi konflik baru. Sedangkan dalam membangun kembali perdamaian berbasis trust, di mulai dari menanamkan kembali sikap trust antar masyarakat dalam kelangsungan perdamaian. Disimpulkan bahwa masyarakat yang pernah dilanda konflik komunal seyogyanya masih membutuhkan proses perdamaian jangka panjang yang berbasis trust. Disarankan penting untuk rekonstruksi modal sosial trust pasca konflik sehingga program pembangunan sosial pasca konflik berjalan maksimal. Kata kunci : Perdamaian, Rekonsliliasi Abstract : Continuity of post-conflict peace communal land air yet lasted maximum posted because reconciliation </w:instrText>
      </w:r>
      <w:r w:rsidR="007B1BFF">
        <w:rPr>
          <w:rFonts w:ascii="Lato" w:hAnsi="Lato" w:hint="eastAsia"/>
          <w:sz w:val="24"/>
          <w:szCs w:val="24"/>
        </w:rPr>
        <w:instrText>‘</w:instrText>
      </w:r>
      <w:r w:rsidR="007B1BFF">
        <w:rPr>
          <w:rFonts w:ascii="Lato" w:hAnsi="Lato"/>
          <w:sz w:val="24"/>
          <w:szCs w:val="24"/>
        </w:rPr>
        <w:instrText xml:space="preserve">what people experience failure causes trust crisis. Therefore, </w:instrText>
      </w:r>
      <w:r w:rsidR="007B1BFF">
        <w:rPr>
          <w:rFonts w:ascii="Lato" w:hAnsi="Lato" w:hint="eastAsia"/>
          <w:sz w:val="24"/>
          <w:szCs w:val="24"/>
        </w:rPr>
        <w:instrText>‘</w:instrText>
      </w:r>
      <w:r w:rsidR="007B1BFF">
        <w:rPr>
          <w:rFonts w:ascii="Lato" w:hAnsi="Lato"/>
          <w:sz w:val="24"/>
          <w:szCs w:val="24"/>
        </w:rPr>
        <w:instrText xml:space="preserve">require public trust as social capital built back main what must for assist post-conflict reconciliation communal. Husband article aims for explain failure resolution and crisis as well as describing trust rebuilding peace efforts based confidence. The writing method used is the analysis of literature. The analysis finds that the failure reconciliation communal conflicts on the impact of social segregation the opportunity to form back sentiment in-group and out-group, waning </w:instrText>
      </w:r>
      <w:r w:rsidR="007B1BFF">
        <w:rPr>
          <w:rFonts w:ascii="Lato" w:hAnsi="Lato" w:hint="eastAsia"/>
          <w:sz w:val="24"/>
          <w:szCs w:val="24"/>
        </w:rPr>
        <w:instrText>‘</w:instrText>
      </w:r>
      <w:r w:rsidR="007B1BFF">
        <w:rPr>
          <w:rFonts w:ascii="Lato" w:hAnsi="Lato"/>
          <w:sz w:val="24"/>
          <w:szCs w:val="24"/>
        </w:rPr>
        <w:instrText xml:space="preserve">style community familystik the replaceable individual style, as well as the growth of social stigma and prejudice, so that potential foster back pockets the potential for new conflict. While hearts rebuilding peace based confidence, at start of instilling back attitude trust between </w:instrText>
      </w:r>
      <w:r w:rsidR="007B1BFF">
        <w:rPr>
          <w:rFonts w:ascii="Lato" w:hAnsi="Lato" w:hint="eastAsia"/>
          <w:sz w:val="24"/>
          <w:szCs w:val="24"/>
        </w:rPr>
        <w:instrText>‘</w:instrText>
      </w:r>
      <w:r w:rsidR="007B1BFF">
        <w:rPr>
          <w:rFonts w:ascii="Lato" w:hAnsi="Lato"/>
          <w:sz w:val="24"/>
          <w:szCs w:val="24"/>
        </w:rPr>
        <w:instrText xml:space="preserve">society hearts continuity of peace. Concluded that </w:instrText>
      </w:r>
      <w:r w:rsidR="007B1BFF">
        <w:rPr>
          <w:rFonts w:ascii="Lato" w:hAnsi="Lato" w:hint="eastAsia"/>
          <w:sz w:val="24"/>
          <w:szCs w:val="24"/>
        </w:rPr>
        <w:instrText>‘</w:instrText>
      </w:r>
      <w:r w:rsidR="007B1BFF">
        <w:rPr>
          <w:rFonts w:ascii="Lato" w:hAnsi="Lato"/>
          <w:sz w:val="24"/>
          <w:szCs w:val="24"/>
        </w:rPr>
        <w:instrText>conflict affected communities should communal peace process still needs-based long term trust. I</w:instrText>
      </w:r>
      <w:r w:rsidR="007B1BFF">
        <w:rPr>
          <w:rFonts w:ascii="Lato" w:hAnsi="Lato" w:hint="eastAsia"/>
          <w:sz w:val="24"/>
          <w:szCs w:val="24"/>
        </w:rPr>
        <w:instrText>…</w:instrText>
      </w:r>
      <w:r w:rsidR="007B1BFF">
        <w:rPr>
          <w:rFonts w:ascii="Lato" w:hAnsi="Lato"/>
          <w:sz w:val="24"/>
          <w:szCs w:val="24"/>
        </w:rPr>
        <w:instrText>","author":[{"dropping-particle":"","family":"Nutfa","given":"Moh","non-dropping-particle":"","parse-names":false,"suffix":""},{"dropping-particle":"","family":"Anwar","given":"Sakaria","non-dropping-particle":"","parse-names":false,"suffix":""}],"container-title":"Perennial","id":"ITEM-1","issued":{"date-parts":[["2015"]]},"title":"Membangun Kembali Perdamaian : Rekonsiliasi Konflik Komunal Berbasis Trust","type":"article-journal"},"uris":["http://www.mendeley.com/documents/?uuid=04bb707a-c522-4bcb-9fbf-3c10833eb682"]}],"mendeley":{"formattedCitation":"(Nutfa &amp; Anwar, 2015)","plainTextFormattedCitation":"(Nutfa &amp; Anwar, 2015)","previouslyFormattedCitation":"(Nutfa &amp; Anwar, 2015)"},"properties":{"noteIndex":0},"schema":"https://github.com/citation-style-language/schema/raw/master/csl-citation.json"}</w:instrText>
      </w:r>
      <w:r w:rsidR="007B1BFF">
        <w:rPr>
          <w:rFonts w:ascii="Lato" w:hAnsi="Lato"/>
          <w:sz w:val="24"/>
          <w:szCs w:val="24"/>
        </w:rPr>
        <w:fldChar w:fldCharType="separate"/>
      </w:r>
      <w:r w:rsidR="007B1BFF" w:rsidRPr="007B1BFF">
        <w:rPr>
          <w:rFonts w:ascii="Lato" w:hAnsi="Lato"/>
          <w:noProof/>
          <w:sz w:val="24"/>
          <w:szCs w:val="24"/>
        </w:rPr>
        <w:t>(Nutfa &amp; Anwar, 2015)</w:t>
      </w:r>
      <w:r w:rsidR="007B1BFF">
        <w:rPr>
          <w:rFonts w:ascii="Lato" w:hAnsi="Lato"/>
          <w:sz w:val="24"/>
          <w:szCs w:val="24"/>
        </w:rPr>
        <w:fldChar w:fldCharType="end"/>
      </w:r>
      <w:r w:rsidRPr="00EB515E">
        <w:rPr>
          <w:rFonts w:ascii="Lato" w:hAnsi="Lato"/>
          <w:sz w:val="24"/>
          <w:szCs w:val="24"/>
        </w:rPr>
        <w:t>.</w:t>
      </w:r>
      <w:r>
        <w:rPr>
          <w:rFonts w:ascii="Lato" w:hAnsi="Lato"/>
          <w:sz w:val="24"/>
          <w:szCs w:val="24"/>
        </w:rPr>
        <w:t xml:space="preserve"> Dengan kata lain,</w:t>
      </w:r>
      <w:r w:rsidRPr="00EB515E">
        <w:rPr>
          <w:rFonts w:ascii="Lato" w:hAnsi="Lato"/>
          <w:sz w:val="24"/>
          <w:szCs w:val="24"/>
        </w:rPr>
        <w:t xml:space="preserve"> </w:t>
      </w:r>
      <w:r>
        <w:rPr>
          <w:rFonts w:ascii="Lato" w:hAnsi="Lato"/>
          <w:sz w:val="24"/>
          <w:szCs w:val="24"/>
        </w:rPr>
        <w:t>k</w:t>
      </w:r>
      <w:r w:rsidRPr="00EB515E">
        <w:rPr>
          <w:rFonts w:ascii="Lato" w:hAnsi="Lato"/>
          <w:sz w:val="24"/>
          <w:szCs w:val="24"/>
        </w:rPr>
        <w:t>epercayaan yang terbentuk dari interaksi ini adalah fondasi penting untuk mencegah konflik</w:t>
      </w:r>
      <w:r>
        <w:rPr>
          <w:rFonts w:ascii="Lato" w:hAnsi="Lato"/>
          <w:sz w:val="24"/>
          <w:szCs w:val="24"/>
        </w:rPr>
        <w:t xml:space="preserve"> baru</w:t>
      </w:r>
      <w:r w:rsidRPr="00EB515E">
        <w:rPr>
          <w:rFonts w:ascii="Lato" w:hAnsi="Lato"/>
          <w:sz w:val="24"/>
          <w:szCs w:val="24"/>
        </w:rPr>
        <w:t xml:space="preserve"> </w:t>
      </w:r>
      <w:r>
        <w:rPr>
          <w:rFonts w:ascii="Lato" w:hAnsi="Lato"/>
          <w:sz w:val="24"/>
          <w:szCs w:val="24"/>
        </w:rPr>
        <w:t>serta berpotensi</w:t>
      </w:r>
      <w:r w:rsidRPr="00EB515E">
        <w:rPr>
          <w:rFonts w:ascii="Lato" w:hAnsi="Lato"/>
          <w:sz w:val="24"/>
          <w:szCs w:val="24"/>
        </w:rPr>
        <w:t xml:space="preserve"> menciptakan lingkungan yang damai dan harmonis.</w:t>
      </w:r>
    </w:p>
    <w:p w:rsidR="004C465A" w:rsidRDefault="00EB515E" w:rsidP="007B1BFF">
      <w:pPr>
        <w:spacing w:line="360" w:lineRule="auto"/>
        <w:ind w:firstLine="720"/>
        <w:jc w:val="both"/>
        <w:rPr>
          <w:rFonts w:ascii="Lato" w:hAnsi="Lato"/>
          <w:sz w:val="24"/>
          <w:szCs w:val="24"/>
        </w:rPr>
      </w:pPr>
      <w:r w:rsidRPr="00EB515E">
        <w:rPr>
          <w:rFonts w:ascii="Lato" w:hAnsi="Lato"/>
          <w:sz w:val="24"/>
          <w:szCs w:val="24"/>
        </w:rPr>
        <w:t xml:space="preserve">Lebih lanjut, modal sosial berperan penting dalam memperkuat kemampuan </w:t>
      </w:r>
      <w:r w:rsidR="007B1BFF">
        <w:rPr>
          <w:rFonts w:ascii="Lato" w:hAnsi="Lato"/>
          <w:sz w:val="24"/>
          <w:szCs w:val="24"/>
        </w:rPr>
        <w:t>kedua kelompok</w:t>
      </w:r>
      <w:r w:rsidRPr="00EB515E">
        <w:rPr>
          <w:rFonts w:ascii="Lato" w:hAnsi="Lato"/>
          <w:sz w:val="24"/>
          <w:szCs w:val="24"/>
        </w:rPr>
        <w:t xml:space="preserve"> untuk menghadapi tantangan bersama dan menyelesaikan masalah kolektif. </w:t>
      </w:r>
      <w:r w:rsidR="007B1BFF">
        <w:rPr>
          <w:rFonts w:ascii="Lato" w:hAnsi="Lato"/>
          <w:sz w:val="24"/>
          <w:szCs w:val="24"/>
        </w:rPr>
        <w:t xml:space="preserve">Dalam hal ini, </w:t>
      </w:r>
      <w:r w:rsidRPr="00EB515E">
        <w:rPr>
          <w:rFonts w:ascii="Lato" w:hAnsi="Lato"/>
          <w:sz w:val="24"/>
          <w:szCs w:val="24"/>
        </w:rPr>
        <w:t xml:space="preserve">Putnam </w:t>
      </w:r>
      <w:r w:rsidR="007B1BFF">
        <w:rPr>
          <w:rFonts w:ascii="Lato" w:hAnsi="Lato"/>
          <w:sz w:val="24"/>
          <w:szCs w:val="24"/>
        </w:rPr>
        <w:t>menekankan</w:t>
      </w:r>
      <w:r w:rsidRPr="00EB515E">
        <w:rPr>
          <w:rFonts w:ascii="Lato" w:hAnsi="Lato"/>
          <w:sz w:val="24"/>
          <w:szCs w:val="24"/>
        </w:rPr>
        <w:t xml:space="preserve"> </w:t>
      </w:r>
      <w:r w:rsidR="007B1BFF">
        <w:rPr>
          <w:rFonts w:ascii="Lato" w:hAnsi="Lato"/>
          <w:sz w:val="24"/>
          <w:szCs w:val="24"/>
        </w:rPr>
        <w:t>aspek</w:t>
      </w:r>
      <w:r w:rsidRPr="00EB515E">
        <w:rPr>
          <w:rFonts w:ascii="Lato" w:hAnsi="Lato"/>
          <w:sz w:val="24"/>
          <w:szCs w:val="24"/>
        </w:rPr>
        <w:t xml:space="preserve"> keterlibatan dalam kegiatan komunitas dan organisasi, yang dapat memperkuat ikatan sosial dan membangun solidaritas</w:t>
      </w:r>
      <w:r w:rsidR="007B1BFF">
        <w:rPr>
          <w:rFonts w:ascii="Lato" w:hAnsi="Lato"/>
          <w:sz w:val="24"/>
          <w:szCs w:val="24"/>
        </w:rPr>
        <w:t xml:space="preserve"> </w:t>
      </w:r>
      <w:r w:rsidR="007B1BFF">
        <w:rPr>
          <w:rFonts w:ascii="Lato" w:hAnsi="Lato"/>
          <w:sz w:val="24"/>
          <w:szCs w:val="24"/>
        </w:rPr>
        <w:fldChar w:fldCharType="begin" w:fldLock="1"/>
      </w:r>
      <w:r w:rsidR="007B1BFF">
        <w:rPr>
          <w:rFonts w:ascii="Lato" w:hAnsi="Lato"/>
          <w:sz w:val="24"/>
          <w:szCs w:val="24"/>
        </w:rPr>
        <w:instrText>ADDIN CSL_CITATION {"citationItems":[{"id":"ITEM-1","itemData":{"DOI":"10.14710/humanika.v26i2.24496","ISSN":"1412-9418","abstract":"Artikel ini bertujuan untuk menganalisis terciptanya hubungan Pela yang terbentuk melalui media sepakbola sebagai arena integrasi hubungan Islam Kristen yang dibangun dalam hubungan kekerabatan berbasis identitas kultural yakni Pela Bola. Penelitian ini berfokus pada hubungan Pela Bola di Negeri Mamala dan Lateri, Maluku. Dalam penelitian ini penulis memakai teori modal sosial oleh Francis Fukuyama dan beberapa pemikiran modal sosial lainnya dari Robert Putnam serta didukung juga oleh beberapa teori lainnya. Metode yang digunakan ialah penelitian kualitatif dengan teknik wawancara mendalam, observasi, studi-studi dokumenter dan studi pustaka. Hasil penelitian menemukan bahwa penciptaan identitas lokal yakni hubungan kekerabatan Pela di Negeri Mamala dan Lateri dapat terjadi melalui sebuah media yaitu sepakbola. Pela Bola menjadi sebuah modal sosial yang sangat kuat untuk mengintegrasikan masyarakat dan mempertahankan solidaritas hubungan antaragama yang diwujudkan melalui media sepakbola sebagai arena integrasi dalam menciptakan identitas kultural berasas kearifan lokal dalam mempererat hubungan kekerabatan dalam komunitas Islam-Kristen di Maluku.","author":[{"dropping-particle":"","family":"Adriaansz","given":"Sofia Liana","non-dropping-particle":"","parse-names":false,"suffix":""},{"dropping-particle":"","family":"Lattu","given":"Izak Yohan Matriks","non-dropping-particle":"","parse-names":false,"suffix":""},{"dropping-particle":"","family":"Pilakoannu","given":"Rama Tulus","non-dropping-particle":"","parse-names":false,"suffix":""}],"container-title":"HUMANIKA","id":"ITEM-1","issued":{"date-parts":[["2019"]]},"title":"PELA BOLA: MODAL SOSIAL PELA YANG DIBENTUK MELALUI SEPAKBOLA SEBAGAI KEKUATAN DALAM HUBUNGAN ISLAM-KRISTEN DI MALUKU","type":"article-journal"},"uris":["http://www.mendeley.com/documents/?uuid=5d631e4d-c01a-4c40-8d8b-b724e578c62b"]}],"mendeley":{"formattedCitation":"(Adriaansz et al., 2019)","plainTextFormattedCitation":"(Adriaansz et al., 2019)"},"properties":{"noteIndex":0},"schema":"https://github.com/citation-style-language/schema/raw/master/csl-citation.json"}</w:instrText>
      </w:r>
      <w:r w:rsidR="007B1BFF">
        <w:rPr>
          <w:rFonts w:ascii="Lato" w:hAnsi="Lato"/>
          <w:sz w:val="24"/>
          <w:szCs w:val="24"/>
        </w:rPr>
        <w:fldChar w:fldCharType="separate"/>
      </w:r>
      <w:r w:rsidR="007B1BFF" w:rsidRPr="007B1BFF">
        <w:rPr>
          <w:rFonts w:ascii="Lato" w:hAnsi="Lato"/>
          <w:noProof/>
          <w:sz w:val="24"/>
          <w:szCs w:val="24"/>
        </w:rPr>
        <w:t>(Adriaansz et al., 2019)</w:t>
      </w:r>
      <w:r w:rsidR="007B1BFF">
        <w:rPr>
          <w:rFonts w:ascii="Lato" w:hAnsi="Lato"/>
          <w:sz w:val="24"/>
          <w:szCs w:val="24"/>
        </w:rPr>
        <w:fldChar w:fldCharType="end"/>
      </w:r>
      <w:r w:rsidRPr="00EB515E">
        <w:rPr>
          <w:rFonts w:ascii="Lato" w:hAnsi="Lato"/>
          <w:sz w:val="24"/>
          <w:szCs w:val="24"/>
        </w:rPr>
        <w:t xml:space="preserve">. Dalam masyarakat lintas agama, keterlibatan dalam kegiatan bersama, seperti program kemanusiaan, </w:t>
      </w:r>
      <w:r w:rsidR="007B1BFF">
        <w:rPr>
          <w:rFonts w:ascii="Lato" w:hAnsi="Lato"/>
          <w:sz w:val="24"/>
          <w:szCs w:val="24"/>
        </w:rPr>
        <w:t>ekonomi maupun sosial budaya</w:t>
      </w:r>
      <w:r w:rsidRPr="00EB515E">
        <w:rPr>
          <w:rFonts w:ascii="Lato" w:hAnsi="Lato"/>
          <w:sz w:val="24"/>
          <w:szCs w:val="24"/>
        </w:rPr>
        <w:t xml:space="preserve">, dapat menciptakan ruang bagi interaksi positif dan kerja sama. Keterlibatan semacam ini tidak hanya memperkuat hubungan antar individu tetapi juga memperkuat jaringan sosial yang dapat digunakan untuk menghadapi tantangan bersama, </w:t>
      </w:r>
      <w:r w:rsidR="007B1BFF">
        <w:rPr>
          <w:rFonts w:ascii="Lato" w:hAnsi="Lato"/>
          <w:sz w:val="24"/>
          <w:szCs w:val="24"/>
        </w:rPr>
        <w:t>dalam hal ini yang paling penting adalah rekonsiliasi pasca-konflik</w:t>
      </w:r>
      <w:r w:rsidRPr="00EB515E">
        <w:rPr>
          <w:rFonts w:ascii="Lato" w:hAnsi="Lato"/>
          <w:sz w:val="24"/>
          <w:szCs w:val="24"/>
        </w:rPr>
        <w:t xml:space="preserve">. Dengan demikian, modal sosial menjadi alat yang vital untuk menciptakan masyarakat yang kohesif </w:t>
      </w:r>
      <w:r w:rsidR="007B1BFF">
        <w:rPr>
          <w:rFonts w:ascii="Lato" w:hAnsi="Lato"/>
          <w:sz w:val="24"/>
          <w:szCs w:val="24"/>
        </w:rPr>
        <w:t>melampaui</w:t>
      </w:r>
      <w:r w:rsidRPr="00EB515E">
        <w:rPr>
          <w:rFonts w:ascii="Lato" w:hAnsi="Lato"/>
          <w:sz w:val="24"/>
          <w:szCs w:val="24"/>
        </w:rPr>
        <w:t xml:space="preserve"> </w:t>
      </w:r>
      <w:r w:rsidR="007B1BFF">
        <w:rPr>
          <w:rFonts w:ascii="Lato" w:hAnsi="Lato"/>
          <w:sz w:val="24"/>
          <w:szCs w:val="24"/>
        </w:rPr>
        <w:t>ekat-sekat identitas</w:t>
      </w:r>
      <w:r w:rsidRPr="00EB515E">
        <w:rPr>
          <w:rFonts w:ascii="Lato" w:hAnsi="Lato"/>
          <w:sz w:val="24"/>
          <w:szCs w:val="24"/>
        </w:rPr>
        <w:t xml:space="preserve"> agama untuk mencapai tujuan bersama yang lebih besar.</w:t>
      </w:r>
    </w:p>
    <w:p w:rsidR="007B1BFF" w:rsidRDefault="007B1BFF" w:rsidP="007B1BFF">
      <w:pPr>
        <w:spacing w:line="360" w:lineRule="auto"/>
        <w:ind w:firstLine="720"/>
        <w:jc w:val="both"/>
        <w:rPr>
          <w:rFonts w:ascii="Lato" w:hAnsi="Lato"/>
          <w:sz w:val="24"/>
          <w:szCs w:val="24"/>
        </w:rPr>
      </w:pPr>
      <w:r>
        <w:rPr>
          <w:rFonts w:ascii="Lato" w:hAnsi="Lato"/>
          <w:sz w:val="24"/>
          <w:szCs w:val="24"/>
        </w:rPr>
        <w:lastRenderedPageBreak/>
        <w:t>Namun demikian, hal tersebut agaknya menjadi tantangan tersendiri sebab temuan lapangan menunjukan bahwa segregasi justru dipelihara dengan dalih menjaga keamanan. Dengan kata lain, upaya membangun modal sosial melalui interaksi yang intensif antar kedua kelompok menjadi semakin sulit untuk terbangun. Hal tersebut bahkan diperparah dengan anjuran-anjuran normative berbasis agama yang mewajibkan kedua kelompok untuk saling menjaga jarak guna menghindari masalah gesekan antar kelompok. Padahal, interaksi yang diawasi dengan saksama justru akan berdampak lebih positif ketimbang menjaga jarak dalam segregasi wilayah tersebut yang justru malah semakin memelihara kecurigaan, bahkan berpotensi melahirkan kebencian antar kelompok.</w:t>
      </w:r>
    </w:p>
    <w:p w:rsidR="003E78B1" w:rsidRDefault="003E78B1" w:rsidP="001417FA">
      <w:pPr>
        <w:spacing w:line="360" w:lineRule="auto"/>
        <w:jc w:val="both"/>
        <w:rPr>
          <w:rFonts w:ascii="Lato" w:hAnsi="Lato"/>
          <w:b/>
          <w:sz w:val="24"/>
          <w:szCs w:val="24"/>
        </w:rPr>
      </w:pPr>
      <w:r>
        <w:rPr>
          <w:rFonts w:ascii="Lato" w:hAnsi="Lato"/>
          <w:b/>
          <w:sz w:val="24"/>
          <w:szCs w:val="24"/>
        </w:rPr>
        <w:t>KESIMPULAN</w:t>
      </w:r>
    </w:p>
    <w:p w:rsidR="004C465A" w:rsidRPr="007B1BFF" w:rsidRDefault="004C465A" w:rsidP="001417FA">
      <w:pPr>
        <w:spacing w:line="360" w:lineRule="auto"/>
        <w:jc w:val="both"/>
        <w:rPr>
          <w:rFonts w:ascii="Lato" w:hAnsi="Lato"/>
          <w:b/>
          <w:sz w:val="24"/>
          <w:szCs w:val="24"/>
        </w:rPr>
      </w:pPr>
      <w:r w:rsidRPr="007B1BFF">
        <w:rPr>
          <w:rFonts w:ascii="Lato" w:hAnsi="Lato"/>
          <w:b/>
          <w:sz w:val="24"/>
          <w:szCs w:val="24"/>
        </w:rPr>
        <w:t>Dari Segregasi Wilayah ke Segregasi Sosio-Kultural</w:t>
      </w:r>
    </w:p>
    <w:p w:rsidR="003E78B1" w:rsidRPr="003E78B1" w:rsidRDefault="003E78B1" w:rsidP="003E78B1">
      <w:pPr>
        <w:spacing w:line="360" w:lineRule="auto"/>
        <w:ind w:firstLine="720"/>
        <w:jc w:val="both"/>
        <w:rPr>
          <w:rFonts w:ascii="Lato" w:hAnsi="Lato"/>
          <w:sz w:val="24"/>
          <w:szCs w:val="24"/>
        </w:rPr>
      </w:pPr>
      <w:r w:rsidRPr="003E78B1">
        <w:rPr>
          <w:rFonts w:ascii="Lato" w:hAnsi="Lato"/>
          <w:sz w:val="24"/>
          <w:szCs w:val="24"/>
        </w:rPr>
        <w:t>Masyarakat Mangga Dua dan Air Mata Cina mengalami evolusi segregasi, yang awalnya berbentuk segregasi wilayah, namun kini berkembang menjadi segregasi sosial-budaya. Awalnya, pemisahan fisik wilayah bertujuan untuk mengurangi konflik langsung dan memberikan rasa aman bagi masing-masing kelompok. Namun, seiring berjalannya waktu, ketiadaan interaksi sosial, budaya, maupun ekonomi antara kedua kelompok tersebut semakin memperdalam jurang pemisahan. Ruang hidup yang dijaga jarak secara ketat berkontribusi pada tumbuhnya masyarakat yang berjalan ke arah berbeda, meskipun secara geografis mereka berbagi wilayah yang sama. Keadaan ini menciptakan situasi di mana kedua kelompok tidak hanya hidup terpisah secara fisik, tetapi juga berkembang dengan nilai, norma, dan identitas budaya yang semakin berbeda, memperkuat stereotip dan prasangka antar kelompok.</w:t>
      </w:r>
    </w:p>
    <w:p w:rsidR="00EF0E3C" w:rsidRDefault="003E78B1" w:rsidP="003E78B1">
      <w:pPr>
        <w:spacing w:line="360" w:lineRule="auto"/>
        <w:ind w:firstLine="720"/>
        <w:jc w:val="both"/>
        <w:rPr>
          <w:rFonts w:ascii="Lato" w:hAnsi="Lato"/>
          <w:sz w:val="24"/>
          <w:szCs w:val="24"/>
        </w:rPr>
      </w:pPr>
      <w:r w:rsidRPr="003E78B1">
        <w:rPr>
          <w:rFonts w:ascii="Lato" w:hAnsi="Lato"/>
          <w:sz w:val="24"/>
          <w:szCs w:val="24"/>
        </w:rPr>
        <w:t xml:space="preserve">Tantangan untuk rekonsiliasi di Ambon ke depannya semakin kompleks karena faktor-faktor segregasi sosial-budaya ini. Upaya rekonsiliasi tidak lagi hanya membutuhkan pendekatan yang bersifat fisik, seperti membuka akses lintas wilayah, </w:t>
      </w:r>
      <w:r w:rsidRPr="003E78B1">
        <w:rPr>
          <w:rFonts w:ascii="Lato" w:hAnsi="Lato"/>
          <w:sz w:val="24"/>
          <w:szCs w:val="24"/>
        </w:rPr>
        <w:lastRenderedPageBreak/>
        <w:t>tetapi juga harus memperhatikan aspek-aspek sosial dan budaya yang telah terpisah. Pihak terkait harus mulai memperhatikan pentingnya menciptakan ruang-ruang interaksi sosial dan budaya yang memungkinkan kedua kelompok untuk bertemu dan berkomunikasi secara lebih terbuka. Program-program yang mendorong dialog antar kelompok, seperti kegiatan budaya bersama, proyek komunitas lintas agama, dan inisiatif ekonomi yang melibatkan kedua kelompok, perlu diimplementasikan untuk memecah kebekuan dan membangun kembali kepercayaan. Dengan demikian, upaya rekonsiliasi di Ambon dapat menciptakan masyarakat yang tidak hanya harmonis tetapi juga dialogis, di mana perbedaan dilihat sebagai kekuatan untuk bersatu, bukan sebagai alasan untuk berpisah.</w:t>
      </w:r>
    </w:p>
    <w:p w:rsidR="00EF0E3C" w:rsidRDefault="00EF0E3C" w:rsidP="001417FA">
      <w:pPr>
        <w:spacing w:line="360" w:lineRule="auto"/>
        <w:jc w:val="both"/>
        <w:rPr>
          <w:rFonts w:ascii="Lato" w:hAnsi="Lato"/>
          <w:sz w:val="24"/>
          <w:szCs w:val="24"/>
        </w:rPr>
      </w:pPr>
    </w:p>
    <w:p w:rsidR="00403C8B" w:rsidRPr="00403C8B" w:rsidRDefault="00403C8B" w:rsidP="00403C8B">
      <w:pPr>
        <w:widowControl w:val="0"/>
        <w:autoSpaceDE w:val="0"/>
        <w:autoSpaceDN w:val="0"/>
        <w:adjustRightInd w:val="0"/>
        <w:spacing w:line="360" w:lineRule="auto"/>
        <w:ind w:left="480" w:hanging="480"/>
        <w:rPr>
          <w:rFonts w:ascii="Lato" w:hAnsi="Lato"/>
          <w:b/>
          <w:sz w:val="24"/>
          <w:szCs w:val="24"/>
        </w:rPr>
      </w:pPr>
      <w:r w:rsidRPr="00403C8B">
        <w:rPr>
          <w:rFonts w:ascii="Lato" w:hAnsi="Lato"/>
          <w:b/>
          <w:sz w:val="24"/>
          <w:szCs w:val="24"/>
        </w:rPr>
        <w:t>DAFTAR PUSTAKA</w:t>
      </w:r>
    </w:p>
    <w:p w:rsidR="007B1BFF" w:rsidRPr="007B1BFF" w:rsidRDefault="00403C8B" w:rsidP="007B1BFF">
      <w:pPr>
        <w:widowControl w:val="0"/>
        <w:autoSpaceDE w:val="0"/>
        <w:autoSpaceDN w:val="0"/>
        <w:adjustRightInd w:val="0"/>
        <w:spacing w:line="360" w:lineRule="auto"/>
        <w:ind w:left="480" w:hanging="480"/>
        <w:rPr>
          <w:rFonts w:ascii="Lato" w:hAnsi="Lato" w:cs="Times New Roman"/>
          <w:noProof/>
          <w:sz w:val="24"/>
          <w:szCs w:val="24"/>
        </w:rPr>
      </w:pPr>
      <w:r>
        <w:rPr>
          <w:rFonts w:ascii="Lato" w:hAnsi="Lato"/>
          <w:sz w:val="24"/>
          <w:szCs w:val="24"/>
        </w:rPr>
        <w:fldChar w:fldCharType="begin" w:fldLock="1"/>
      </w:r>
      <w:r>
        <w:rPr>
          <w:rFonts w:ascii="Lato" w:hAnsi="Lato"/>
          <w:sz w:val="24"/>
          <w:szCs w:val="24"/>
        </w:rPr>
        <w:instrText xml:space="preserve">ADDIN Mendeley Bibliography CSL_BIBLIOGRAPHY </w:instrText>
      </w:r>
      <w:r>
        <w:rPr>
          <w:rFonts w:ascii="Lato" w:hAnsi="Lato"/>
          <w:sz w:val="24"/>
          <w:szCs w:val="24"/>
        </w:rPr>
        <w:fldChar w:fldCharType="separate"/>
      </w:r>
      <w:r w:rsidR="007B1BFF" w:rsidRPr="007B1BFF">
        <w:rPr>
          <w:rFonts w:ascii="Lato" w:hAnsi="Lato" w:cs="Times New Roman"/>
          <w:noProof/>
          <w:sz w:val="24"/>
          <w:szCs w:val="24"/>
        </w:rPr>
        <w:t xml:space="preserve">Adriaansz, S. L., Lattu, I. Y. M., &amp; Pilakoannu, R. T. (2019). PELA BOLA: MODAL SOSIAL PELA YANG DIBENTUK MELALUI SEPAKBOLA SEBAGAI KEKUATAN DALAM HUBUNGAN ISLAM-KRISTEN DI MALUKU. </w:t>
      </w:r>
      <w:r w:rsidR="007B1BFF" w:rsidRPr="007B1BFF">
        <w:rPr>
          <w:rFonts w:ascii="Lato" w:hAnsi="Lato" w:cs="Times New Roman"/>
          <w:i/>
          <w:iCs/>
          <w:noProof/>
          <w:sz w:val="24"/>
          <w:szCs w:val="24"/>
        </w:rPr>
        <w:t>HUMANIKA</w:t>
      </w:r>
      <w:r w:rsidR="007B1BFF" w:rsidRPr="007B1BFF">
        <w:rPr>
          <w:rFonts w:ascii="Lato" w:hAnsi="Lato" w:cs="Times New Roman"/>
          <w:noProof/>
          <w:sz w:val="24"/>
          <w:szCs w:val="24"/>
        </w:rPr>
        <w:t>. https://doi.org/10.14710/humanika.v26i2.24496</w:t>
      </w:r>
    </w:p>
    <w:p w:rsidR="007B1BFF" w:rsidRPr="007B1BFF" w:rsidRDefault="007B1BFF" w:rsidP="007B1BFF">
      <w:pPr>
        <w:widowControl w:val="0"/>
        <w:autoSpaceDE w:val="0"/>
        <w:autoSpaceDN w:val="0"/>
        <w:adjustRightInd w:val="0"/>
        <w:spacing w:line="360" w:lineRule="auto"/>
        <w:ind w:left="480" w:hanging="480"/>
        <w:rPr>
          <w:rFonts w:ascii="Lato" w:hAnsi="Lato" w:cs="Times New Roman"/>
          <w:noProof/>
          <w:sz w:val="24"/>
          <w:szCs w:val="24"/>
        </w:rPr>
      </w:pPr>
      <w:r w:rsidRPr="007B1BFF">
        <w:rPr>
          <w:rFonts w:ascii="Lato" w:hAnsi="Lato" w:cs="Times New Roman"/>
          <w:noProof/>
          <w:sz w:val="24"/>
          <w:szCs w:val="24"/>
        </w:rPr>
        <w:t xml:space="preserve">Kalay, N. S. (2020). SEGREGASI PASCA KONFLIK, COMMUNAL DISCOURSE DAN MATERIAL CULTURE BAGI PENGUATAN AGAMA DAN KEBANGSAAN DI MALUKU. </w:t>
      </w:r>
      <w:r w:rsidRPr="007B1BFF">
        <w:rPr>
          <w:rFonts w:ascii="Lato" w:hAnsi="Lato" w:cs="Times New Roman"/>
          <w:i/>
          <w:iCs/>
          <w:noProof/>
          <w:sz w:val="24"/>
          <w:szCs w:val="24"/>
        </w:rPr>
        <w:t>ARUMBAE: Jurnal Ilmiah Teologi Dan Studi Agama</w:t>
      </w:r>
      <w:r w:rsidRPr="007B1BFF">
        <w:rPr>
          <w:rFonts w:ascii="Lato" w:hAnsi="Lato" w:cs="Times New Roman"/>
          <w:noProof/>
          <w:sz w:val="24"/>
          <w:szCs w:val="24"/>
        </w:rPr>
        <w:t>. https://doi.org/10.37429/arumbae.v2i1.414</w:t>
      </w:r>
    </w:p>
    <w:p w:rsidR="007B1BFF" w:rsidRPr="007B1BFF" w:rsidRDefault="007B1BFF" w:rsidP="007B1BFF">
      <w:pPr>
        <w:widowControl w:val="0"/>
        <w:autoSpaceDE w:val="0"/>
        <w:autoSpaceDN w:val="0"/>
        <w:adjustRightInd w:val="0"/>
        <w:spacing w:line="360" w:lineRule="auto"/>
        <w:ind w:left="480" w:hanging="480"/>
        <w:rPr>
          <w:rFonts w:ascii="Lato" w:hAnsi="Lato" w:cs="Times New Roman"/>
          <w:noProof/>
          <w:sz w:val="24"/>
          <w:szCs w:val="24"/>
        </w:rPr>
      </w:pPr>
      <w:r w:rsidRPr="007B1BFF">
        <w:rPr>
          <w:rFonts w:ascii="Lato" w:hAnsi="Lato" w:cs="Times New Roman"/>
          <w:noProof/>
          <w:sz w:val="24"/>
          <w:szCs w:val="24"/>
        </w:rPr>
        <w:t xml:space="preserve">Marschall, M. J. (2016). Robert D. Putnam,. </w:t>
      </w:r>
      <w:r w:rsidRPr="007B1BFF">
        <w:rPr>
          <w:rFonts w:ascii="Lato" w:hAnsi="Lato" w:cs="Times New Roman"/>
          <w:i/>
          <w:iCs/>
          <w:noProof/>
          <w:sz w:val="24"/>
          <w:szCs w:val="24"/>
        </w:rPr>
        <w:t>The Oxford Handbook of Classics in Public Policy and Administration</w:t>
      </w:r>
      <w:r w:rsidRPr="007B1BFF">
        <w:rPr>
          <w:rFonts w:ascii="Lato" w:hAnsi="Lato" w:cs="Times New Roman"/>
          <w:noProof/>
          <w:sz w:val="24"/>
          <w:szCs w:val="24"/>
        </w:rPr>
        <w:t>.</w:t>
      </w:r>
    </w:p>
    <w:p w:rsidR="007B1BFF" w:rsidRPr="007B1BFF" w:rsidRDefault="007B1BFF" w:rsidP="007B1BFF">
      <w:pPr>
        <w:widowControl w:val="0"/>
        <w:autoSpaceDE w:val="0"/>
        <w:autoSpaceDN w:val="0"/>
        <w:adjustRightInd w:val="0"/>
        <w:spacing w:line="360" w:lineRule="auto"/>
        <w:ind w:left="480" w:hanging="480"/>
        <w:rPr>
          <w:rFonts w:ascii="Lato" w:hAnsi="Lato" w:cs="Times New Roman"/>
          <w:noProof/>
          <w:sz w:val="24"/>
          <w:szCs w:val="24"/>
        </w:rPr>
      </w:pPr>
      <w:r w:rsidRPr="007B1BFF">
        <w:rPr>
          <w:rFonts w:ascii="Lato" w:hAnsi="Lato" w:cs="Times New Roman"/>
          <w:noProof/>
          <w:sz w:val="24"/>
          <w:szCs w:val="24"/>
        </w:rPr>
        <w:t xml:space="preserve">Miller, F., &amp; Miller, P. (2021). Transgenerational trauma and trust restoration. In </w:t>
      </w:r>
      <w:r w:rsidRPr="007B1BFF">
        <w:rPr>
          <w:rFonts w:ascii="Lato" w:hAnsi="Lato" w:cs="Times New Roman"/>
          <w:i/>
          <w:iCs/>
          <w:noProof/>
          <w:sz w:val="24"/>
          <w:szCs w:val="24"/>
        </w:rPr>
        <w:t>AMA Journal of Ethics</w:t>
      </w:r>
      <w:r w:rsidRPr="007B1BFF">
        <w:rPr>
          <w:rFonts w:ascii="Lato" w:hAnsi="Lato" w:cs="Times New Roman"/>
          <w:noProof/>
          <w:sz w:val="24"/>
          <w:szCs w:val="24"/>
        </w:rPr>
        <w:t>. https://doi.org/10.1001/AMAJETHICS.2021.480</w:t>
      </w:r>
    </w:p>
    <w:p w:rsidR="007B1BFF" w:rsidRPr="007B1BFF" w:rsidRDefault="007B1BFF" w:rsidP="007B1BFF">
      <w:pPr>
        <w:widowControl w:val="0"/>
        <w:autoSpaceDE w:val="0"/>
        <w:autoSpaceDN w:val="0"/>
        <w:adjustRightInd w:val="0"/>
        <w:spacing w:line="360" w:lineRule="auto"/>
        <w:ind w:left="480" w:hanging="480"/>
        <w:rPr>
          <w:rFonts w:ascii="Lato" w:hAnsi="Lato" w:cs="Times New Roman"/>
          <w:noProof/>
          <w:sz w:val="24"/>
          <w:szCs w:val="24"/>
        </w:rPr>
      </w:pPr>
      <w:r w:rsidRPr="007B1BFF">
        <w:rPr>
          <w:rFonts w:ascii="Lato" w:hAnsi="Lato" w:cs="Times New Roman"/>
          <w:noProof/>
          <w:sz w:val="24"/>
          <w:szCs w:val="24"/>
        </w:rPr>
        <w:t xml:space="preserve">Moleong, L. J. (2017). Metode Penelitian Kualitatif, cetakan ke-36, Bandung: PT. </w:t>
      </w:r>
      <w:r w:rsidRPr="007B1BFF">
        <w:rPr>
          <w:rFonts w:ascii="Lato" w:hAnsi="Lato" w:cs="Times New Roman"/>
          <w:i/>
          <w:iCs/>
          <w:noProof/>
          <w:sz w:val="24"/>
          <w:szCs w:val="24"/>
        </w:rPr>
        <w:t>Remaja Rosdakarya Offset</w:t>
      </w:r>
      <w:r w:rsidRPr="007B1BFF">
        <w:rPr>
          <w:rFonts w:ascii="Lato" w:hAnsi="Lato" w:cs="Times New Roman"/>
          <w:noProof/>
          <w:sz w:val="24"/>
          <w:szCs w:val="24"/>
        </w:rPr>
        <w:t xml:space="preserve">, </w:t>
      </w:r>
      <w:r w:rsidRPr="007B1BFF">
        <w:rPr>
          <w:rFonts w:ascii="Lato" w:hAnsi="Lato" w:cs="Times New Roman"/>
          <w:i/>
          <w:iCs/>
          <w:noProof/>
          <w:sz w:val="24"/>
          <w:szCs w:val="24"/>
        </w:rPr>
        <w:t>6</w:t>
      </w:r>
      <w:r w:rsidRPr="007B1BFF">
        <w:rPr>
          <w:rFonts w:ascii="Lato" w:hAnsi="Lato" w:cs="Times New Roman"/>
          <w:noProof/>
          <w:sz w:val="24"/>
          <w:szCs w:val="24"/>
        </w:rPr>
        <w:t>.</w:t>
      </w:r>
    </w:p>
    <w:p w:rsidR="007B1BFF" w:rsidRPr="007B1BFF" w:rsidRDefault="007B1BFF" w:rsidP="007B1BFF">
      <w:pPr>
        <w:widowControl w:val="0"/>
        <w:autoSpaceDE w:val="0"/>
        <w:autoSpaceDN w:val="0"/>
        <w:adjustRightInd w:val="0"/>
        <w:spacing w:line="360" w:lineRule="auto"/>
        <w:ind w:left="480" w:hanging="480"/>
        <w:rPr>
          <w:rFonts w:ascii="Lato" w:hAnsi="Lato" w:cs="Times New Roman"/>
          <w:noProof/>
          <w:sz w:val="24"/>
          <w:szCs w:val="24"/>
        </w:rPr>
      </w:pPr>
      <w:r w:rsidRPr="007B1BFF">
        <w:rPr>
          <w:rFonts w:ascii="Lato" w:hAnsi="Lato" w:cs="Times New Roman"/>
          <w:noProof/>
          <w:sz w:val="24"/>
          <w:szCs w:val="24"/>
        </w:rPr>
        <w:lastRenderedPageBreak/>
        <w:t xml:space="preserve">Nutfa, M., &amp; Anwar, S. (2015). Membangun Kembali Perdamaian : Rekonsiliasi Konflik Komunal Berbasis Trust. </w:t>
      </w:r>
      <w:r w:rsidRPr="007B1BFF">
        <w:rPr>
          <w:rFonts w:ascii="Lato" w:hAnsi="Lato" w:cs="Times New Roman"/>
          <w:i/>
          <w:iCs/>
          <w:noProof/>
          <w:sz w:val="24"/>
          <w:szCs w:val="24"/>
        </w:rPr>
        <w:t>Perennial</w:t>
      </w:r>
      <w:r w:rsidRPr="007B1BFF">
        <w:rPr>
          <w:rFonts w:ascii="Lato" w:hAnsi="Lato" w:cs="Times New Roman"/>
          <w:noProof/>
          <w:sz w:val="24"/>
          <w:szCs w:val="24"/>
        </w:rPr>
        <w:t>.</w:t>
      </w:r>
    </w:p>
    <w:p w:rsidR="007B1BFF" w:rsidRPr="007B1BFF" w:rsidRDefault="007B1BFF" w:rsidP="007B1BFF">
      <w:pPr>
        <w:widowControl w:val="0"/>
        <w:autoSpaceDE w:val="0"/>
        <w:autoSpaceDN w:val="0"/>
        <w:adjustRightInd w:val="0"/>
        <w:spacing w:line="360" w:lineRule="auto"/>
        <w:ind w:left="480" w:hanging="480"/>
        <w:rPr>
          <w:rFonts w:ascii="Lato" w:hAnsi="Lato" w:cs="Times New Roman"/>
          <w:noProof/>
          <w:sz w:val="24"/>
          <w:szCs w:val="24"/>
        </w:rPr>
      </w:pPr>
      <w:r w:rsidRPr="007B1BFF">
        <w:rPr>
          <w:rFonts w:ascii="Lato" w:hAnsi="Lato" w:cs="Times New Roman"/>
          <w:noProof/>
          <w:sz w:val="24"/>
          <w:szCs w:val="24"/>
        </w:rPr>
        <w:t xml:space="preserve">Olzak, S., Shanahan, S., &amp; McEneaney, E. H. (1996). Poverty, segregation, and race riots: 1960 to 1993. </w:t>
      </w:r>
      <w:r w:rsidRPr="007B1BFF">
        <w:rPr>
          <w:rFonts w:ascii="Lato" w:hAnsi="Lato" w:cs="Times New Roman"/>
          <w:i/>
          <w:iCs/>
          <w:noProof/>
          <w:sz w:val="24"/>
          <w:szCs w:val="24"/>
        </w:rPr>
        <w:t>American Sociological Review</w:t>
      </w:r>
      <w:r w:rsidRPr="007B1BFF">
        <w:rPr>
          <w:rFonts w:ascii="Lato" w:hAnsi="Lato" w:cs="Times New Roman"/>
          <w:noProof/>
          <w:sz w:val="24"/>
          <w:szCs w:val="24"/>
        </w:rPr>
        <w:t>. https://doi.org/10.2307/2096395</w:t>
      </w:r>
    </w:p>
    <w:p w:rsidR="007B1BFF" w:rsidRPr="007B1BFF" w:rsidRDefault="007B1BFF" w:rsidP="007B1BFF">
      <w:pPr>
        <w:widowControl w:val="0"/>
        <w:autoSpaceDE w:val="0"/>
        <w:autoSpaceDN w:val="0"/>
        <w:adjustRightInd w:val="0"/>
        <w:spacing w:line="360" w:lineRule="auto"/>
        <w:ind w:left="480" w:hanging="480"/>
        <w:rPr>
          <w:rFonts w:ascii="Lato" w:hAnsi="Lato" w:cs="Times New Roman"/>
          <w:noProof/>
          <w:sz w:val="24"/>
          <w:szCs w:val="24"/>
        </w:rPr>
      </w:pPr>
      <w:r w:rsidRPr="007B1BFF">
        <w:rPr>
          <w:rFonts w:ascii="Lato" w:hAnsi="Lato" w:cs="Times New Roman"/>
          <w:noProof/>
          <w:sz w:val="24"/>
          <w:szCs w:val="24"/>
        </w:rPr>
        <w:t xml:space="preserve">Purbani, W. (2005). Analisis Wacana/Discourse Analysis. </w:t>
      </w:r>
      <w:r w:rsidRPr="007B1BFF">
        <w:rPr>
          <w:rFonts w:ascii="Lato" w:hAnsi="Lato" w:cs="Times New Roman"/>
          <w:i/>
          <w:iCs/>
          <w:noProof/>
          <w:sz w:val="24"/>
          <w:szCs w:val="24"/>
        </w:rPr>
        <w:t>Lokakarya Penelitian UBAYA</w:t>
      </w:r>
      <w:r w:rsidRPr="007B1BFF">
        <w:rPr>
          <w:rFonts w:ascii="Lato" w:hAnsi="Lato" w:cs="Times New Roman"/>
          <w:noProof/>
          <w:sz w:val="24"/>
          <w:szCs w:val="24"/>
        </w:rPr>
        <w:t>.</w:t>
      </w:r>
    </w:p>
    <w:p w:rsidR="007B1BFF" w:rsidRPr="007B1BFF" w:rsidRDefault="007B1BFF" w:rsidP="007B1BFF">
      <w:pPr>
        <w:widowControl w:val="0"/>
        <w:autoSpaceDE w:val="0"/>
        <w:autoSpaceDN w:val="0"/>
        <w:adjustRightInd w:val="0"/>
        <w:spacing w:line="360" w:lineRule="auto"/>
        <w:ind w:left="480" w:hanging="480"/>
        <w:rPr>
          <w:rFonts w:ascii="Lato" w:hAnsi="Lato" w:cs="Times New Roman"/>
          <w:noProof/>
          <w:sz w:val="24"/>
          <w:szCs w:val="24"/>
        </w:rPr>
      </w:pPr>
      <w:r w:rsidRPr="007B1BFF">
        <w:rPr>
          <w:rFonts w:ascii="Lato" w:hAnsi="Lato" w:cs="Times New Roman"/>
          <w:noProof/>
          <w:sz w:val="24"/>
          <w:szCs w:val="24"/>
        </w:rPr>
        <w:t xml:space="preserve">Roos, D. O. (2021). Segregasi Sosial Pascakonflik 1999DI Kota Ambon. </w:t>
      </w:r>
      <w:r w:rsidRPr="007B1BFF">
        <w:rPr>
          <w:rFonts w:ascii="Lato" w:hAnsi="Lato" w:cs="Times New Roman"/>
          <w:i/>
          <w:iCs/>
          <w:noProof/>
          <w:sz w:val="24"/>
          <w:szCs w:val="24"/>
        </w:rPr>
        <w:t>Jurnal Inovasi Penelitian</w:t>
      </w:r>
      <w:r w:rsidRPr="007B1BFF">
        <w:rPr>
          <w:rFonts w:ascii="Lato" w:hAnsi="Lato" w:cs="Times New Roman"/>
          <w:noProof/>
          <w:sz w:val="24"/>
          <w:szCs w:val="24"/>
        </w:rPr>
        <w:t>.</w:t>
      </w:r>
    </w:p>
    <w:p w:rsidR="007B1BFF" w:rsidRPr="007B1BFF" w:rsidRDefault="007B1BFF" w:rsidP="007B1BFF">
      <w:pPr>
        <w:widowControl w:val="0"/>
        <w:autoSpaceDE w:val="0"/>
        <w:autoSpaceDN w:val="0"/>
        <w:adjustRightInd w:val="0"/>
        <w:spacing w:line="360" w:lineRule="auto"/>
        <w:ind w:left="480" w:hanging="480"/>
        <w:rPr>
          <w:rFonts w:ascii="Lato" w:hAnsi="Lato"/>
          <w:noProof/>
          <w:sz w:val="24"/>
        </w:rPr>
      </w:pPr>
      <w:r w:rsidRPr="007B1BFF">
        <w:rPr>
          <w:rFonts w:ascii="Lato" w:hAnsi="Lato" w:cs="Times New Roman"/>
          <w:noProof/>
          <w:sz w:val="24"/>
          <w:szCs w:val="24"/>
        </w:rPr>
        <w:t xml:space="preserve">Weidmann, N. B., &amp; Salehyan, I. (2013). Violence and Ethnic Segregation: A Computational Model Applied to Baghdad. </w:t>
      </w:r>
      <w:r w:rsidRPr="007B1BFF">
        <w:rPr>
          <w:rFonts w:ascii="Lato" w:hAnsi="Lato" w:cs="Times New Roman"/>
          <w:i/>
          <w:iCs/>
          <w:noProof/>
          <w:sz w:val="24"/>
          <w:szCs w:val="24"/>
        </w:rPr>
        <w:t>International Studies Quarterly</w:t>
      </w:r>
      <w:r w:rsidRPr="007B1BFF">
        <w:rPr>
          <w:rFonts w:ascii="Lato" w:hAnsi="Lato" w:cs="Times New Roman"/>
          <w:noProof/>
          <w:sz w:val="24"/>
          <w:szCs w:val="24"/>
        </w:rPr>
        <w:t>. https://doi.org/10.1111/isqu.12059</w:t>
      </w:r>
    </w:p>
    <w:p w:rsidR="001417FA" w:rsidRPr="00BF3AE1" w:rsidRDefault="00403C8B" w:rsidP="001417FA">
      <w:pPr>
        <w:spacing w:line="360" w:lineRule="auto"/>
        <w:jc w:val="both"/>
        <w:rPr>
          <w:rFonts w:ascii="Lato" w:hAnsi="Lato"/>
          <w:sz w:val="24"/>
          <w:szCs w:val="24"/>
        </w:rPr>
      </w:pPr>
      <w:r>
        <w:rPr>
          <w:rFonts w:ascii="Lato" w:hAnsi="Lato"/>
          <w:sz w:val="24"/>
          <w:szCs w:val="24"/>
        </w:rPr>
        <w:fldChar w:fldCharType="end"/>
      </w:r>
    </w:p>
    <w:sectPr w:rsidR="001417FA" w:rsidRPr="00BF3AE1" w:rsidSect="00BF3AE1">
      <w:pgSz w:w="11906" w:h="16838"/>
      <w:pgMar w:top="1418" w:right="1418"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396122"/>
    <w:multiLevelType w:val="hybridMultilevel"/>
    <w:tmpl w:val="3E8CE8B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AE1"/>
    <w:rsid w:val="00016422"/>
    <w:rsid w:val="00127FCF"/>
    <w:rsid w:val="001417FA"/>
    <w:rsid w:val="001F16D7"/>
    <w:rsid w:val="001F7FD1"/>
    <w:rsid w:val="00223EC2"/>
    <w:rsid w:val="002E4E8C"/>
    <w:rsid w:val="00350646"/>
    <w:rsid w:val="003E78B1"/>
    <w:rsid w:val="00403C8B"/>
    <w:rsid w:val="004C465A"/>
    <w:rsid w:val="00535792"/>
    <w:rsid w:val="00540071"/>
    <w:rsid w:val="005545FF"/>
    <w:rsid w:val="00671B17"/>
    <w:rsid w:val="007B1BFF"/>
    <w:rsid w:val="008342F6"/>
    <w:rsid w:val="00890EFF"/>
    <w:rsid w:val="009E5035"/>
    <w:rsid w:val="00A65799"/>
    <w:rsid w:val="00AB56B1"/>
    <w:rsid w:val="00AE6B75"/>
    <w:rsid w:val="00BF3AE1"/>
    <w:rsid w:val="00D0238F"/>
    <w:rsid w:val="00E11D60"/>
    <w:rsid w:val="00E427A0"/>
    <w:rsid w:val="00EB515E"/>
    <w:rsid w:val="00EF0E3C"/>
    <w:rsid w:val="00EF262C"/>
    <w:rsid w:val="00F0683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8607E"/>
  <w15:chartTrackingRefBased/>
  <w15:docId w15:val="{CAC3171B-BD6B-493E-B894-E12FABD46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035"/>
    <w:pPr>
      <w:ind w:left="720"/>
      <w:contextualSpacing/>
    </w:pPr>
  </w:style>
  <w:style w:type="table" w:styleId="TableGrid">
    <w:name w:val="Table Grid"/>
    <w:basedOn w:val="TableNormal"/>
    <w:uiPriority w:val="39"/>
    <w:rsid w:val="001F1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8BD42-5D66-4516-BA75-5213B17FD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11</Pages>
  <Words>6066</Words>
  <Characters>34580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MyBook Hype</dc:creator>
  <cp:keywords/>
  <dc:description/>
  <cp:lastModifiedBy>MyBook Hype</cp:lastModifiedBy>
  <cp:revision>3</cp:revision>
  <dcterms:created xsi:type="dcterms:W3CDTF">2024-07-23T19:34:00Z</dcterms:created>
  <dcterms:modified xsi:type="dcterms:W3CDTF">2024-07-24T04:08:00Z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3b52ac31-511f-3161-918c-51a6a9e64066</vt:lpwstr>
  </property>
</Properties>
</file>